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79" w:rsidRPr="00413D25" w:rsidRDefault="00330994" w:rsidP="00413D25">
      <w:pPr>
        <w:spacing w:after="0" w:line="415" w:lineRule="exact"/>
        <w:ind w:right="-20"/>
        <w:jc w:val="center"/>
        <w:rPr>
          <w:rFonts w:ascii="Times New Roman" w:eastAsia="標楷體" w:hAnsi="Times New Roman" w:cs="Times New Roman"/>
          <w:b/>
          <w:sz w:val="30"/>
          <w:szCs w:val="30"/>
          <w:lang w:eastAsia="zh-TW"/>
        </w:rPr>
      </w:pPr>
      <w:r w:rsidRPr="00413D25">
        <w:rPr>
          <w:rFonts w:ascii="Times New Roman" w:eastAsia="標楷體" w:hAnsi="Times New Roman" w:cs="Times New Roman" w:hint="eastAsia"/>
          <w:b/>
          <w:position w:val="-1"/>
          <w:sz w:val="30"/>
          <w:szCs w:val="30"/>
          <w:lang w:eastAsia="zh-TW"/>
        </w:rPr>
        <w:t>國立高雄科技大學與高雄醫學大學研發暨產學合作補助要點</w:t>
      </w:r>
    </w:p>
    <w:p w:rsidR="00D62F79" w:rsidRPr="002238FB" w:rsidRDefault="00D62F79">
      <w:pPr>
        <w:spacing w:before="10" w:after="0" w:line="130" w:lineRule="exact"/>
        <w:rPr>
          <w:rFonts w:ascii="Times New Roman" w:eastAsia="標楷體" w:hAnsi="Times New Roman" w:cs="Times New Roman"/>
          <w:sz w:val="13"/>
          <w:szCs w:val="13"/>
          <w:lang w:eastAsia="zh-TW"/>
        </w:rPr>
      </w:pPr>
    </w:p>
    <w:p w:rsidR="00D62F79" w:rsidRPr="002238FB" w:rsidRDefault="00791805" w:rsidP="00F31C1F">
      <w:pPr>
        <w:spacing w:before="85" w:after="0" w:line="240" w:lineRule="auto"/>
        <w:ind w:right="57"/>
        <w:jc w:val="right"/>
        <w:rPr>
          <w:rFonts w:ascii="Times New Roman" w:eastAsia="標楷體" w:hAnsi="Times New Roman" w:cs="Times New Roman"/>
          <w:sz w:val="20"/>
          <w:szCs w:val="16"/>
          <w:lang w:eastAsia="zh-TW"/>
        </w:rPr>
      </w:pPr>
      <w:r w:rsidRPr="00791805">
        <w:rPr>
          <w:rFonts w:ascii="Times New Roman" w:eastAsia="標楷體" w:hAnsi="Times New Roman" w:cs="Times New Roman" w:hint="eastAsia"/>
          <w:sz w:val="20"/>
          <w:szCs w:val="16"/>
          <w:lang w:eastAsia="zh-TW"/>
        </w:rPr>
        <w:t>110</w:t>
      </w:r>
      <w:r>
        <w:rPr>
          <w:rFonts w:ascii="Times New Roman" w:eastAsia="標楷體" w:hAnsi="Times New Roman" w:cs="Times New Roman" w:hint="eastAsia"/>
          <w:sz w:val="20"/>
          <w:szCs w:val="16"/>
          <w:lang w:eastAsia="zh-TW"/>
        </w:rPr>
        <w:t>.0</w:t>
      </w:r>
      <w:bookmarkStart w:id="0" w:name="_GoBack"/>
      <w:bookmarkEnd w:id="0"/>
      <w:r w:rsidRPr="00791805">
        <w:rPr>
          <w:rFonts w:ascii="Times New Roman" w:eastAsia="標楷體" w:hAnsi="Times New Roman" w:cs="Times New Roman" w:hint="eastAsia"/>
          <w:sz w:val="20"/>
          <w:szCs w:val="16"/>
          <w:lang w:eastAsia="zh-TW"/>
        </w:rPr>
        <w:t>6</w:t>
      </w:r>
      <w:r>
        <w:rPr>
          <w:rFonts w:ascii="Times New Roman" w:eastAsia="標楷體" w:hAnsi="Times New Roman" w:cs="Times New Roman" w:hint="eastAsia"/>
          <w:sz w:val="20"/>
          <w:szCs w:val="16"/>
          <w:lang w:eastAsia="zh-TW"/>
        </w:rPr>
        <w:t>.</w:t>
      </w:r>
      <w:r w:rsidRPr="00791805">
        <w:rPr>
          <w:rFonts w:ascii="Times New Roman" w:eastAsia="標楷體" w:hAnsi="Times New Roman" w:cs="Times New Roman" w:hint="eastAsia"/>
          <w:sz w:val="20"/>
          <w:szCs w:val="16"/>
          <w:lang w:eastAsia="zh-TW"/>
        </w:rPr>
        <w:t>29</w:t>
      </w:r>
      <w:r w:rsidRPr="00791805">
        <w:rPr>
          <w:rFonts w:ascii="Times New Roman" w:eastAsia="標楷體" w:hAnsi="Times New Roman" w:cs="Times New Roman" w:hint="eastAsia"/>
          <w:sz w:val="20"/>
          <w:szCs w:val="16"/>
          <w:lang w:eastAsia="zh-TW"/>
        </w:rPr>
        <w:t>國立高雄科技大學與高雄醫學大學兩校核定通過</w:t>
      </w:r>
    </w:p>
    <w:p w:rsidR="00D62F79" w:rsidRPr="002238FB" w:rsidRDefault="00D62F79" w:rsidP="00E121E8">
      <w:pPr>
        <w:adjustRightInd w:val="0"/>
        <w:snapToGrid w:val="0"/>
        <w:spacing w:after="0" w:line="240" w:lineRule="auto"/>
        <w:rPr>
          <w:rFonts w:ascii="Times New Roman" w:eastAsia="標楷體" w:hAnsi="Times New Roman" w:cs="Times New Roman"/>
          <w:sz w:val="28"/>
          <w:szCs w:val="28"/>
          <w:lang w:eastAsia="zh-TW"/>
        </w:rPr>
      </w:pP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lang w:eastAsia="zh-TW"/>
        </w:rPr>
      </w:pPr>
      <w:r w:rsidRPr="002238FB">
        <w:rPr>
          <w:rFonts w:eastAsia="標楷體"/>
          <w:color w:val="000000" w:themeColor="text1"/>
          <w:sz w:val="28"/>
          <w:szCs w:val="28"/>
          <w:lang w:eastAsia="zh-TW"/>
        </w:rPr>
        <w:t>為鼓勵兩校</w:t>
      </w:r>
      <w:r w:rsidRPr="002238FB">
        <w:rPr>
          <w:rFonts w:eastAsia="標楷體" w:hint="eastAsia"/>
          <w:color w:val="000000" w:themeColor="text1"/>
          <w:sz w:val="28"/>
          <w:szCs w:val="28"/>
          <w:lang w:eastAsia="zh-TW"/>
        </w:rPr>
        <w:t>跨域之研發與產學合作，</w:t>
      </w:r>
      <w:r w:rsidRPr="002238FB">
        <w:rPr>
          <w:rFonts w:eastAsia="標楷體"/>
          <w:color w:val="000000" w:themeColor="text1"/>
          <w:sz w:val="28"/>
          <w:szCs w:val="28"/>
          <w:lang w:eastAsia="zh-TW"/>
        </w:rPr>
        <w:t>共同</w:t>
      </w:r>
      <w:r w:rsidRPr="002238FB">
        <w:rPr>
          <w:rFonts w:eastAsia="標楷體" w:hint="eastAsia"/>
          <w:color w:val="000000" w:themeColor="text1"/>
          <w:sz w:val="28"/>
          <w:szCs w:val="28"/>
          <w:lang w:eastAsia="zh-TW"/>
        </w:rPr>
        <w:t>進行學術研究、</w:t>
      </w:r>
      <w:r w:rsidRPr="002238FB">
        <w:rPr>
          <w:rFonts w:eastAsia="標楷體"/>
          <w:color w:val="000000" w:themeColor="text1"/>
          <w:sz w:val="28"/>
          <w:szCs w:val="28"/>
          <w:lang w:eastAsia="zh-TW"/>
        </w:rPr>
        <w:t>對外</w:t>
      </w:r>
      <w:r w:rsidRPr="002238FB">
        <w:rPr>
          <w:rFonts w:eastAsia="標楷體" w:hint="eastAsia"/>
          <w:color w:val="000000" w:themeColor="text1"/>
          <w:sz w:val="28"/>
          <w:szCs w:val="28"/>
          <w:lang w:eastAsia="zh-TW"/>
        </w:rPr>
        <w:t>爭取</w:t>
      </w:r>
      <w:r w:rsidRPr="002238FB">
        <w:rPr>
          <w:rFonts w:eastAsia="標楷體"/>
          <w:color w:val="000000" w:themeColor="text1"/>
          <w:sz w:val="28"/>
          <w:szCs w:val="28"/>
          <w:lang w:eastAsia="zh-TW"/>
        </w:rPr>
        <w:t>產學計畫</w:t>
      </w:r>
      <w:r w:rsidRPr="002238FB">
        <w:rPr>
          <w:rFonts w:eastAsia="標楷體" w:hint="eastAsia"/>
          <w:color w:val="000000" w:themeColor="text1"/>
          <w:sz w:val="28"/>
          <w:szCs w:val="28"/>
          <w:lang w:eastAsia="zh-TW"/>
        </w:rPr>
        <w:t>、落實</w:t>
      </w:r>
      <w:r w:rsidRPr="002238FB">
        <w:rPr>
          <w:rFonts w:eastAsia="標楷體"/>
          <w:color w:val="000000" w:themeColor="text1"/>
          <w:sz w:val="28"/>
          <w:szCs w:val="28"/>
          <w:lang w:eastAsia="zh-TW"/>
        </w:rPr>
        <w:t>產業</w:t>
      </w:r>
      <w:r w:rsidRPr="002238FB">
        <w:rPr>
          <w:rFonts w:eastAsia="標楷體" w:hint="eastAsia"/>
          <w:color w:val="000000" w:themeColor="text1"/>
          <w:sz w:val="28"/>
          <w:szCs w:val="28"/>
          <w:lang w:eastAsia="zh-TW"/>
        </w:rPr>
        <w:t>應用、研究成果商品化或商轉</w:t>
      </w:r>
      <w:r w:rsidRPr="002238FB">
        <w:rPr>
          <w:rFonts w:eastAsia="標楷體"/>
          <w:color w:val="000000" w:themeColor="text1"/>
          <w:sz w:val="28"/>
          <w:szCs w:val="28"/>
          <w:lang w:eastAsia="zh-TW"/>
        </w:rPr>
        <w:t>，</w:t>
      </w:r>
      <w:r w:rsidRPr="002238FB">
        <w:rPr>
          <w:rFonts w:eastAsia="標楷體" w:hint="eastAsia"/>
          <w:color w:val="000000" w:themeColor="text1"/>
          <w:sz w:val="28"/>
          <w:szCs w:val="28"/>
          <w:lang w:eastAsia="zh-TW"/>
        </w:rPr>
        <w:t>擴大及深化兩校研發與產學能量，</w:t>
      </w:r>
      <w:r w:rsidRPr="002238FB">
        <w:rPr>
          <w:rFonts w:eastAsia="標楷體"/>
          <w:color w:val="000000" w:themeColor="text1"/>
          <w:sz w:val="28"/>
          <w:szCs w:val="28"/>
          <w:lang w:eastAsia="zh-TW"/>
        </w:rPr>
        <w:t>特訂定本</w:t>
      </w:r>
      <w:r w:rsidRPr="002238FB">
        <w:rPr>
          <w:rFonts w:eastAsia="標楷體" w:hint="eastAsia"/>
          <w:color w:val="000000" w:themeColor="text1"/>
          <w:sz w:val="28"/>
          <w:szCs w:val="28"/>
          <w:lang w:eastAsia="zh-TW"/>
        </w:rPr>
        <w:t>要點</w:t>
      </w:r>
      <w:r w:rsidRPr="002238FB">
        <w:rPr>
          <w:rFonts w:eastAsia="標楷體"/>
          <w:color w:val="000000" w:themeColor="text1"/>
          <w:sz w:val="28"/>
          <w:szCs w:val="28"/>
          <w:lang w:eastAsia="zh-TW"/>
        </w:rPr>
        <w:t>。</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lang w:eastAsia="zh-TW"/>
        </w:rPr>
      </w:pPr>
      <w:r w:rsidRPr="002238FB">
        <w:rPr>
          <w:rFonts w:eastAsia="標楷體"/>
          <w:color w:val="000000" w:themeColor="text1"/>
          <w:sz w:val="28"/>
          <w:szCs w:val="28"/>
          <w:lang w:eastAsia="zh-TW"/>
        </w:rPr>
        <w:t>補助對象：本補助限兩校專任</w:t>
      </w:r>
      <w:r w:rsidRPr="002238FB">
        <w:rPr>
          <w:rFonts w:eastAsia="標楷體" w:hint="eastAsia"/>
          <w:color w:val="000000" w:themeColor="text1"/>
          <w:sz w:val="28"/>
          <w:szCs w:val="28"/>
          <w:lang w:eastAsia="zh-TW"/>
        </w:rPr>
        <w:t>(</w:t>
      </w:r>
      <w:r w:rsidRPr="002238FB">
        <w:rPr>
          <w:rFonts w:eastAsia="標楷體" w:hint="eastAsia"/>
          <w:color w:val="000000" w:themeColor="text1"/>
          <w:sz w:val="28"/>
          <w:szCs w:val="28"/>
          <w:lang w:eastAsia="zh-TW"/>
        </w:rPr>
        <w:t>案</w:t>
      </w:r>
      <w:r w:rsidRPr="002238FB">
        <w:rPr>
          <w:rFonts w:eastAsia="標楷體" w:hint="eastAsia"/>
          <w:color w:val="000000" w:themeColor="text1"/>
          <w:sz w:val="28"/>
          <w:szCs w:val="28"/>
          <w:lang w:eastAsia="zh-TW"/>
        </w:rPr>
        <w:t>)</w:t>
      </w:r>
      <w:r w:rsidRPr="002238FB">
        <w:rPr>
          <w:rFonts w:eastAsia="標楷體" w:hint="eastAsia"/>
          <w:color w:val="000000" w:themeColor="text1"/>
          <w:sz w:val="28"/>
          <w:szCs w:val="28"/>
          <w:lang w:eastAsia="zh-TW"/>
        </w:rPr>
        <w:t>教師、編制內專任研究人員</w:t>
      </w:r>
      <w:r w:rsidRPr="002238FB">
        <w:rPr>
          <w:rFonts w:eastAsia="標楷體"/>
          <w:color w:val="000000" w:themeColor="text1"/>
          <w:sz w:val="28"/>
          <w:szCs w:val="28"/>
          <w:lang w:eastAsia="zh-TW"/>
        </w:rPr>
        <w:t>及醫師共同申請之。</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rPr>
      </w:pPr>
      <w:r w:rsidRPr="002238FB">
        <w:rPr>
          <w:rFonts w:eastAsia="標楷體" w:hint="eastAsia"/>
          <w:color w:val="000000" w:themeColor="text1"/>
          <w:sz w:val="28"/>
          <w:szCs w:val="28"/>
        </w:rPr>
        <w:t>補助分類：</w:t>
      </w:r>
    </w:p>
    <w:p w:rsidR="00285CDF" w:rsidRPr="002238FB" w:rsidRDefault="00285CDF" w:rsidP="002238FB">
      <w:pPr>
        <w:pStyle w:val="a7"/>
        <w:numPr>
          <w:ilvl w:val="1"/>
          <w:numId w:val="12"/>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hint="eastAsia"/>
          <w:sz w:val="28"/>
          <w:szCs w:val="28"/>
          <w:lang w:eastAsia="zh-TW"/>
        </w:rPr>
        <w:t>創新研發類：以發表</w:t>
      </w:r>
      <w:r w:rsidRPr="002238FB">
        <w:rPr>
          <w:rFonts w:ascii="Times New Roman" w:eastAsia="標楷體" w:hAnsi="Times New Roman" w:cs="Times New Roman" w:hint="eastAsia"/>
          <w:sz w:val="28"/>
          <w:szCs w:val="28"/>
          <w:lang w:eastAsia="zh-TW"/>
        </w:rPr>
        <w:t>SCI</w:t>
      </w:r>
      <w:r w:rsidRPr="002238FB">
        <w:rPr>
          <w:rFonts w:ascii="Times New Roman" w:eastAsia="標楷體" w:hAnsi="Times New Roman" w:cs="Times New Roman" w:hint="eastAsia"/>
          <w:sz w:val="28"/>
          <w:szCs w:val="28"/>
          <w:lang w:eastAsia="zh-TW"/>
        </w:rPr>
        <w:t>研究論文為導向之合作計畫。</w:t>
      </w:r>
    </w:p>
    <w:p w:rsidR="00285CDF" w:rsidRPr="002238FB" w:rsidRDefault="00285CDF" w:rsidP="002238FB">
      <w:pPr>
        <w:pStyle w:val="a7"/>
        <w:numPr>
          <w:ilvl w:val="1"/>
          <w:numId w:val="12"/>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hint="eastAsia"/>
          <w:sz w:val="28"/>
          <w:szCs w:val="28"/>
          <w:lang w:eastAsia="zh-TW"/>
        </w:rPr>
        <w:t>產學合作類：於公告期間往前一年內或仍在執行，且</w:t>
      </w:r>
      <w:r w:rsidRPr="002238FB">
        <w:rPr>
          <w:rFonts w:ascii="Times New Roman" w:eastAsia="標楷體" w:hAnsi="Times New Roman" w:cs="Times New Roman"/>
          <w:sz w:val="28"/>
          <w:szCs w:val="28"/>
          <w:lang w:eastAsia="zh-TW"/>
        </w:rPr>
        <w:t>編有計畫管理費之產學合作計畫。</w:t>
      </w:r>
    </w:p>
    <w:p w:rsidR="00285CDF" w:rsidRPr="002238FB" w:rsidRDefault="00285CDF" w:rsidP="002238FB">
      <w:pPr>
        <w:pStyle w:val="a7"/>
        <w:numPr>
          <w:ilvl w:val="1"/>
          <w:numId w:val="12"/>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hint="eastAsia"/>
          <w:sz w:val="28"/>
          <w:szCs w:val="28"/>
          <w:lang w:eastAsia="zh-TW"/>
        </w:rPr>
        <w:t>商品化類：</w:t>
      </w:r>
      <w:r w:rsidRPr="002238FB">
        <w:rPr>
          <w:rFonts w:ascii="Times New Roman" w:eastAsia="標楷體" w:hAnsi="Times New Roman" w:cs="Times New Roman"/>
          <w:sz w:val="28"/>
          <w:szCs w:val="28"/>
          <w:lang w:eastAsia="zh-TW"/>
        </w:rPr>
        <w:t>以研</w:t>
      </w:r>
      <w:r w:rsidRPr="002238FB">
        <w:rPr>
          <w:rFonts w:ascii="Times New Roman" w:eastAsia="標楷體" w:hAnsi="Times New Roman" w:cs="Times New Roman" w:hint="eastAsia"/>
          <w:sz w:val="28"/>
          <w:szCs w:val="28"/>
          <w:lang w:eastAsia="zh-TW"/>
        </w:rPr>
        <w:t>究</w:t>
      </w:r>
      <w:r w:rsidRPr="002238FB">
        <w:rPr>
          <w:rFonts w:ascii="Times New Roman" w:eastAsia="標楷體" w:hAnsi="Times New Roman" w:cs="Times New Roman"/>
          <w:sz w:val="28"/>
          <w:szCs w:val="28"/>
          <w:lang w:eastAsia="zh-TW"/>
        </w:rPr>
        <w:t>成果商品化為導向之合作計畫。</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rPr>
      </w:pPr>
      <w:r w:rsidRPr="002238FB">
        <w:rPr>
          <w:rFonts w:eastAsia="標楷體" w:hint="eastAsia"/>
          <w:color w:val="000000" w:themeColor="text1"/>
          <w:sz w:val="28"/>
          <w:szCs w:val="28"/>
        </w:rPr>
        <w:t>補助作業程序：</w:t>
      </w:r>
    </w:p>
    <w:p w:rsidR="00285CDF" w:rsidRPr="002238FB" w:rsidRDefault="00285CDF" w:rsidP="002238FB">
      <w:pPr>
        <w:pStyle w:val="a7"/>
        <w:numPr>
          <w:ilvl w:val="0"/>
          <w:numId w:val="13"/>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本</w:t>
      </w:r>
      <w:r w:rsidRPr="002238FB">
        <w:rPr>
          <w:rFonts w:ascii="Times New Roman" w:eastAsia="標楷體" w:hAnsi="Times New Roman" w:cs="Times New Roman" w:hint="eastAsia"/>
          <w:sz w:val="28"/>
          <w:szCs w:val="28"/>
          <w:lang w:eastAsia="zh-TW"/>
        </w:rPr>
        <w:t>要點</w:t>
      </w:r>
      <w:r w:rsidRPr="002238FB">
        <w:rPr>
          <w:rFonts w:ascii="Times New Roman" w:eastAsia="標楷體" w:hAnsi="Times New Roman" w:cs="Times New Roman"/>
          <w:sz w:val="28"/>
          <w:szCs w:val="28"/>
          <w:lang w:eastAsia="zh-TW"/>
        </w:rPr>
        <w:t>一年辦理</w:t>
      </w:r>
      <w:r w:rsidRPr="002238FB">
        <w:rPr>
          <w:rFonts w:ascii="Times New Roman" w:eastAsia="標楷體" w:hAnsi="Times New Roman" w:cs="Times New Roman" w:hint="eastAsia"/>
          <w:sz w:val="28"/>
          <w:szCs w:val="28"/>
          <w:lang w:eastAsia="zh-TW"/>
        </w:rPr>
        <w:t>一</w:t>
      </w:r>
      <w:r w:rsidRPr="002238FB">
        <w:rPr>
          <w:rFonts w:ascii="Times New Roman" w:eastAsia="標楷體" w:hAnsi="Times New Roman" w:cs="Times New Roman"/>
          <w:sz w:val="28"/>
          <w:szCs w:val="28"/>
          <w:lang w:eastAsia="zh-TW"/>
        </w:rPr>
        <w:t>次為原則</w:t>
      </w:r>
      <w:r w:rsidRPr="002238FB">
        <w:rPr>
          <w:rFonts w:ascii="Times New Roman" w:eastAsia="標楷體" w:hAnsi="Times New Roman" w:cs="Times New Roman" w:hint="eastAsia"/>
          <w:sz w:val="28"/>
          <w:szCs w:val="28"/>
          <w:lang w:eastAsia="zh-TW"/>
        </w:rPr>
        <w:t>，最多</w:t>
      </w:r>
      <w:r w:rsidRPr="002238FB">
        <w:rPr>
          <w:rFonts w:ascii="Times New Roman" w:eastAsia="標楷體" w:hAnsi="Times New Roman" w:cs="Times New Roman"/>
          <w:sz w:val="28"/>
          <w:szCs w:val="28"/>
          <w:lang w:eastAsia="zh-TW"/>
        </w:rPr>
        <w:t>辦理</w:t>
      </w:r>
      <w:r w:rsidRPr="002238FB">
        <w:rPr>
          <w:rFonts w:ascii="Times New Roman" w:eastAsia="標楷體" w:hAnsi="Times New Roman" w:cs="Times New Roman" w:hint="eastAsia"/>
          <w:sz w:val="28"/>
          <w:szCs w:val="28"/>
          <w:lang w:eastAsia="zh-TW"/>
        </w:rPr>
        <w:t>兩</w:t>
      </w:r>
      <w:r w:rsidRPr="002238FB">
        <w:rPr>
          <w:rFonts w:ascii="Times New Roman" w:eastAsia="標楷體" w:hAnsi="Times New Roman" w:cs="Times New Roman"/>
          <w:sz w:val="28"/>
          <w:szCs w:val="28"/>
          <w:lang w:eastAsia="zh-TW"/>
        </w:rPr>
        <w:t>次為</w:t>
      </w:r>
      <w:r w:rsidRPr="002238FB">
        <w:rPr>
          <w:rFonts w:ascii="Times New Roman" w:eastAsia="標楷體" w:hAnsi="Times New Roman" w:cs="Times New Roman" w:hint="eastAsia"/>
          <w:sz w:val="28"/>
          <w:szCs w:val="28"/>
          <w:lang w:eastAsia="zh-TW"/>
        </w:rPr>
        <w:t>限。</w:t>
      </w:r>
    </w:p>
    <w:p w:rsidR="00285CDF" w:rsidRPr="002238FB" w:rsidRDefault="00285CDF" w:rsidP="002238FB">
      <w:pPr>
        <w:pStyle w:val="a7"/>
        <w:numPr>
          <w:ilvl w:val="0"/>
          <w:numId w:val="13"/>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hint="eastAsia"/>
          <w:sz w:val="28"/>
          <w:szCs w:val="28"/>
          <w:lang w:eastAsia="zh-TW"/>
        </w:rPr>
        <w:t>本補助作業兩校之一校為主辦單位，另一校為協辦單位，由兩校輪流主辦；主辦單位負責當年度計畫審查並召開相關會議，由兩</w:t>
      </w:r>
      <w:r w:rsidRPr="002238FB">
        <w:rPr>
          <w:rFonts w:ascii="Times New Roman" w:eastAsia="標楷體" w:hAnsi="Times New Roman" w:cs="Times New Roman"/>
          <w:sz w:val="28"/>
          <w:szCs w:val="28"/>
          <w:lang w:eastAsia="zh-TW"/>
        </w:rPr>
        <w:t>校之產學營運處（以下簡稱產學</w:t>
      </w:r>
      <w:r w:rsidRPr="002238FB">
        <w:rPr>
          <w:rFonts w:ascii="Times New Roman" w:eastAsia="標楷體" w:hAnsi="Times New Roman" w:cs="Times New Roman" w:hint="eastAsia"/>
          <w:sz w:val="28"/>
          <w:szCs w:val="28"/>
          <w:lang w:eastAsia="zh-TW"/>
        </w:rPr>
        <w:t>處</w:t>
      </w:r>
      <w:r w:rsidRPr="002238FB">
        <w:rPr>
          <w:rFonts w:ascii="Times New Roman" w:eastAsia="標楷體" w:hAnsi="Times New Roman" w:cs="Times New Roman"/>
          <w:sz w:val="28"/>
          <w:szCs w:val="28"/>
          <w:lang w:eastAsia="zh-TW"/>
        </w:rPr>
        <w:t>）</w:t>
      </w:r>
      <w:r w:rsidRPr="002238FB">
        <w:rPr>
          <w:rFonts w:ascii="Times New Roman" w:eastAsia="標楷體" w:hAnsi="Times New Roman" w:cs="Times New Roman" w:hint="eastAsia"/>
          <w:sz w:val="28"/>
          <w:szCs w:val="28"/>
          <w:lang w:eastAsia="zh-TW"/>
        </w:rPr>
        <w:t>統籌辦理。</w:t>
      </w:r>
    </w:p>
    <w:p w:rsidR="00285CDF" w:rsidRPr="002238FB" w:rsidRDefault="00285CDF" w:rsidP="002238FB">
      <w:pPr>
        <w:pStyle w:val="a7"/>
        <w:numPr>
          <w:ilvl w:val="0"/>
          <w:numId w:val="13"/>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hint="eastAsia"/>
          <w:sz w:val="28"/>
          <w:szCs w:val="28"/>
          <w:lang w:eastAsia="zh-TW"/>
        </w:rPr>
        <w:t>補助之研發與產學聚焦方向、程序、審查重點</w:t>
      </w:r>
      <w:r w:rsidRPr="002238FB">
        <w:rPr>
          <w:rFonts w:ascii="Times New Roman" w:eastAsia="標楷體" w:hAnsi="Times New Roman" w:cs="Times New Roman" w:hint="eastAsia"/>
          <w:sz w:val="28"/>
          <w:szCs w:val="28"/>
          <w:lang w:eastAsia="zh-TW"/>
        </w:rPr>
        <w:t>(</w:t>
      </w:r>
      <w:r w:rsidRPr="002238FB">
        <w:rPr>
          <w:rFonts w:ascii="Times New Roman" w:eastAsia="標楷體" w:hAnsi="Times New Roman" w:cs="Times New Roman" w:hint="eastAsia"/>
          <w:sz w:val="28"/>
          <w:szCs w:val="28"/>
          <w:lang w:eastAsia="zh-TW"/>
        </w:rPr>
        <w:t>如</w:t>
      </w:r>
      <w:r w:rsidRPr="002238FB">
        <w:rPr>
          <w:rFonts w:ascii="Times New Roman" w:eastAsia="標楷體" w:hAnsi="Times New Roman" w:cs="Times New Roman"/>
          <w:sz w:val="28"/>
          <w:szCs w:val="28"/>
          <w:lang w:eastAsia="zh-TW"/>
        </w:rPr>
        <w:t>科技</w:t>
      </w:r>
      <w:r w:rsidRPr="002238FB">
        <w:rPr>
          <w:rFonts w:ascii="Times New Roman" w:eastAsia="標楷體" w:hAnsi="Times New Roman" w:cs="Times New Roman" w:hint="eastAsia"/>
          <w:sz w:val="28"/>
          <w:szCs w:val="28"/>
          <w:lang w:eastAsia="zh-TW"/>
        </w:rPr>
        <w:t>引</w:t>
      </w:r>
      <w:r w:rsidRPr="002238FB">
        <w:rPr>
          <w:rFonts w:ascii="Times New Roman" w:eastAsia="標楷體" w:hAnsi="Times New Roman" w:cs="Times New Roman"/>
          <w:sz w:val="28"/>
          <w:szCs w:val="28"/>
          <w:lang w:eastAsia="zh-TW"/>
        </w:rPr>
        <w:t>文</w:t>
      </w:r>
      <w:r w:rsidRPr="002238FB">
        <w:rPr>
          <w:rFonts w:ascii="Times New Roman" w:eastAsia="標楷體" w:hAnsi="Times New Roman" w:cs="Times New Roman" w:hint="eastAsia"/>
          <w:sz w:val="28"/>
          <w:szCs w:val="28"/>
          <w:lang w:eastAsia="zh-TW"/>
        </w:rPr>
        <w:t>索引、技術前瞻性、</w:t>
      </w:r>
      <w:r w:rsidRPr="002238FB">
        <w:rPr>
          <w:rFonts w:ascii="Times New Roman" w:eastAsia="標楷體" w:hAnsi="Times New Roman" w:cs="Times New Roman"/>
          <w:sz w:val="28"/>
          <w:szCs w:val="28"/>
          <w:lang w:eastAsia="zh-TW"/>
        </w:rPr>
        <w:t>市場需求性、商業應用潛力、技術之可專利性、智財布局及預期成效等</w:t>
      </w:r>
      <w:r w:rsidRPr="002238FB">
        <w:rPr>
          <w:rFonts w:ascii="Times New Roman" w:eastAsia="標楷體" w:hAnsi="Times New Roman" w:cs="Times New Roman" w:hint="eastAsia"/>
          <w:sz w:val="28"/>
          <w:szCs w:val="28"/>
          <w:lang w:eastAsia="zh-TW"/>
        </w:rPr>
        <w:t>指標</w:t>
      </w:r>
      <w:r w:rsidRPr="002238FB">
        <w:rPr>
          <w:rFonts w:ascii="Times New Roman" w:eastAsia="標楷體" w:hAnsi="Times New Roman" w:cs="Times New Roman" w:hint="eastAsia"/>
          <w:sz w:val="28"/>
          <w:szCs w:val="28"/>
          <w:lang w:eastAsia="zh-TW"/>
        </w:rPr>
        <w:t>)</w:t>
      </w:r>
      <w:r w:rsidRPr="002238FB">
        <w:rPr>
          <w:rFonts w:ascii="Times New Roman" w:eastAsia="標楷體" w:hAnsi="Times New Roman" w:cs="Times New Roman" w:hint="eastAsia"/>
          <w:sz w:val="28"/>
          <w:szCs w:val="28"/>
          <w:lang w:eastAsia="zh-TW"/>
        </w:rPr>
        <w:t>、期程、成果展現及績效指標等，由兩校共商議定。</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rPr>
      </w:pPr>
      <w:r w:rsidRPr="002238FB">
        <w:rPr>
          <w:rFonts w:eastAsia="標楷體"/>
          <w:color w:val="000000" w:themeColor="text1"/>
          <w:sz w:val="28"/>
          <w:szCs w:val="28"/>
        </w:rPr>
        <w:t>申請程序：</w:t>
      </w:r>
    </w:p>
    <w:p w:rsidR="00285CDF" w:rsidRPr="002238FB" w:rsidRDefault="00285CDF" w:rsidP="002238FB">
      <w:pPr>
        <w:pStyle w:val="a7"/>
        <w:numPr>
          <w:ilvl w:val="0"/>
          <w:numId w:val="14"/>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申請期</w:t>
      </w:r>
      <w:r w:rsidRPr="002238FB">
        <w:rPr>
          <w:rFonts w:ascii="Times New Roman" w:eastAsia="標楷體" w:hAnsi="Times New Roman" w:cs="Times New Roman" w:hint="eastAsia"/>
          <w:sz w:val="28"/>
          <w:szCs w:val="28"/>
          <w:lang w:eastAsia="zh-TW"/>
        </w:rPr>
        <w:t>程、優先補助之研發與產學方向、審查重點</w:t>
      </w:r>
      <w:r w:rsidRPr="002238FB">
        <w:rPr>
          <w:rFonts w:ascii="Times New Roman" w:eastAsia="標楷體" w:hAnsi="Times New Roman" w:cs="Times New Roman"/>
          <w:sz w:val="28"/>
          <w:szCs w:val="28"/>
          <w:lang w:eastAsia="zh-TW"/>
        </w:rPr>
        <w:t>依公告辦理。</w:t>
      </w:r>
    </w:p>
    <w:p w:rsidR="00285CDF" w:rsidRPr="002238FB" w:rsidRDefault="00285CDF" w:rsidP="002238FB">
      <w:pPr>
        <w:pStyle w:val="a7"/>
        <w:numPr>
          <w:ilvl w:val="0"/>
          <w:numId w:val="14"/>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計畫主持人於</w:t>
      </w:r>
      <w:r w:rsidRPr="002238FB">
        <w:rPr>
          <w:rFonts w:ascii="Times New Roman" w:eastAsia="標楷體" w:hAnsi="Times New Roman" w:cs="Times New Roman" w:hint="eastAsia"/>
          <w:sz w:val="28"/>
          <w:szCs w:val="28"/>
          <w:lang w:eastAsia="zh-TW"/>
        </w:rPr>
        <w:t>公告</w:t>
      </w:r>
      <w:r w:rsidRPr="002238FB">
        <w:rPr>
          <w:rFonts w:ascii="Times New Roman" w:eastAsia="標楷體" w:hAnsi="Times New Roman" w:cs="Times New Roman"/>
          <w:sz w:val="28"/>
          <w:szCs w:val="28"/>
          <w:lang w:eastAsia="zh-TW"/>
        </w:rPr>
        <w:t>之申請期限內，向所屬學校之產學處提出申請，申請之計畫執行以一年為原則，多年期計畫，須每年依規定提出申請。</w:t>
      </w:r>
    </w:p>
    <w:p w:rsidR="00285CDF" w:rsidRPr="002238FB" w:rsidRDefault="00285CDF" w:rsidP="002238FB">
      <w:pPr>
        <w:pStyle w:val="a7"/>
        <w:numPr>
          <w:ilvl w:val="0"/>
          <w:numId w:val="14"/>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每人每年以補助一件為原則，若有二件以上之必要，於</w:t>
      </w:r>
      <w:r w:rsidRPr="002238FB">
        <w:rPr>
          <w:rFonts w:ascii="Times New Roman" w:eastAsia="標楷體" w:hAnsi="Times New Roman" w:cs="Times New Roman" w:hint="eastAsia"/>
          <w:sz w:val="28"/>
          <w:szCs w:val="28"/>
          <w:lang w:eastAsia="zh-TW"/>
        </w:rPr>
        <w:t>審議委員會</w:t>
      </w:r>
      <w:r w:rsidRPr="002238FB">
        <w:rPr>
          <w:rFonts w:ascii="Times New Roman" w:eastAsia="標楷體" w:hAnsi="Times New Roman" w:cs="Times New Roman"/>
          <w:sz w:val="28"/>
          <w:szCs w:val="28"/>
          <w:lang w:eastAsia="zh-TW"/>
        </w:rPr>
        <w:t>決議之。</w:t>
      </w:r>
    </w:p>
    <w:p w:rsidR="00285CDF" w:rsidRPr="002238FB" w:rsidRDefault="00285CDF" w:rsidP="002238FB">
      <w:pPr>
        <w:pStyle w:val="a7"/>
        <w:numPr>
          <w:ilvl w:val="0"/>
          <w:numId w:val="14"/>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若為多年期計畫</w:t>
      </w:r>
      <w:r w:rsidRPr="002238FB">
        <w:rPr>
          <w:rFonts w:ascii="Times New Roman" w:eastAsia="標楷體" w:hAnsi="Times New Roman" w:cs="Times New Roman" w:hint="eastAsia"/>
          <w:sz w:val="28"/>
          <w:szCs w:val="28"/>
          <w:lang w:eastAsia="zh-TW"/>
        </w:rPr>
        <w:t>，補助以兩年為限</w:t>
      </w:r>
      <w:r w:rsidRPr="002238FB">
        <w:rPr>
          <w:rFonts w:ascii="Times New Roman" w:eastAsia="標楷體" w:hAnsi="Times New Roman" w:cs="Times New Roman"/>
          <w:sz w:val="28"/>
          <w:szCs w:val="28"/>
          <w:lang w:eastAsia="zh-TW"/>
        </w:rPr>
        <w:t>，續提計畫時須於計畫書中註明前一年執行進度並強調計畫執行差異性。</w:t>
      </w:r>
    </w:p>
    <w:p w:rsidR="00285CDF" w:rsidRPr="002238FB" w:rsidRDefault="00285CDF" w:rsidP="002238FB">
      <w:pPr>
        <w:pStyle w:val="a7"/>
        <w:numPr>
          <w:ilvl w:val="0"/>
          <w:numId w:val="14"/>
        </w:numPr>
        <w:adjustRightInd w:val="0"/>
        <w:snapToGrid w:val="0"/>
        <w:spacing w:after="0" w:line="240" w:lineRule="auto"/>
        <w:ind w:leftChars="0" w:right="60"/>
        <w:rPr>
          <w:rFonts w:ascii="Times New Roman" w:eastAsia="標楷體" w:hAnsi="Times New Roman" w:cs="Times New Roman"/>
          <w:sz w:val="28"/>
          <w:szCs w:val="28"/>
          <w:lang w:eastAsia="zh-TW"/>
        </w:rPr>
      </w:pPr>
      <w:r w:rsidRPr="002238FB">
        <w:rPr>
          <w:rFonts w:ascii="Times New Roman" w:eastAsia="標楷體" w:hAnsi="Times New Roman" w:cs="Times New Roman"/>
          <w:sz w:val="28"/>
          <w:szCs w:val="28"/>
          <w:lang w:eastAsia="zh-TW"/>
        </w:rPr>
        <w:t>已獲本補助之</w:t>
      </w:r>
      <w:r w:rsidRPr="002238FB">
        <w:rPr>
          <w:rFonts w:ascii="Times New Roman" w:eastAsia="標楷體" w:hAnsi="Times New Roman" w:cs="Times New Roman" w:hint="eastAsia"/>
          <w:sz w:val="28"/>
          <w:szCs w:val="28"/>
          <w:lang w:eastAsia="zh-TW"/>
        </w:rPr>
        <w:t>計畫</w:t>
      </w:r>
      <w:r w:rsidRPr="002238FB">
        <w:rPr>
          <w:rFonts w:ascii="Times New Roman" w:eastAsia="標楷體" w:hAnsi="Times New Roman" w:cs="Times New Roman"/>
          <w:sz w:val="28"/>
          <w:szCs w:val="28"/>
          <w:lang w:eastAsia="zh-TW"/>
        </w:rPr>
        <w:t>，同年不得再以相同計畫申請校內其他</w:t>
      </w:r>
      <w:r w:rsidRPr="002238FB">
        <w:rPr>
          <w:rFonts w:ascii="Times New Roman" w:eastAsia="標楷體" w:hAnsi="Times New Roman" w:cs="Times New Roman" w:hint="eastAsia"/>
          <w:sz w:val="28"/>
          <w:szCs w:val="28"/>
          <w:lang w:eastAsia="zh-TW"/>
        </w:rPr>
        <w:t>計畫類獎</w:t>
      </w:r>
      <w:r w:rsidRPr="002238FB">
        <w:rPr>
          <w:rFonts w:ascii="Times New Roman" w:eastAsia="標楷體" w:hAnsi="Times New Roman" w:cs="Times New Roman"/>
          <w:sz w:val="28"/>
          <w:szCs w:val="28"/>
          <w:lang w:eastAsia="zh-TW"/>
        </w:rPr>
        <w:t>補助。</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rPr>
      </w:pPr>
      <w:r w:rsidRPr="002238FB">
        <w:rPr>
          <w:rFonts w:eastAsia="標楷體"/>
          <w:color w:val="000000" w:themeColor="text1"/>
          <w:sz w:val="28"/>
          <w:szCs w:val="28"/>
        </w:rPr>
        <w:t>審查</w:t>
      </w:r>
      <w:r w:rsidRPr="002238FB">
        <w:rPr>
          <w:rFonts w:eastAsia="標楷體" w:hint="eastAsia"/>
          <w:color w:val="000000" w:themeColor="text1"/>
          <w:sz w:val="28"/>
          <w:szCs w:val="28"/>
        </w:rPr>
        <w:t>方式</w:t>
      </w:r>
      <w:r w:rsidRPr="002238FB">
        <w:rPr>
          <w:rFonts w:eastAsia="標楷體"/>
          <w:color w:val="000000" w:themeColor="text1"/>
          <w:sz w:val="28"/>
          <w:szCs w:val="28"/>
        </w:rPr>
        <w:t>：</w:t>
      </w:r>
    </w:p>
    <w:p w:rsidR="00285CDF" w:rsidRPr="0052799E" w:rsidRDefault="00285CDF" w:rsidP="0052799E">
      <w:pPr>
        <w:pStyle w:val="a7"/>
        <w:numPr>
          <w:ilvl w:val="0"/>
          <w:numId w:val="17"/>
        </w:numPr>
        <w:adjustRightInd w:val="0"/>
        <w:snapToGrid w:val="0"/>
        <w:spacing w:after="0" w:line="240" w:lineRule="auto"/>
        <w:ind w:leftChars="0" w:right="60"/>
        <w:rPr>
          <w:rFonts w:ascii="Times New Roman" w:eastAsia="標楷體" w:hAnsi="Times New Roman" w:cs="Times New Roman"/>
          <w:sz w:val="28"/>
          <w:szCs w:val="28"/>
          <w:lang w:eastAsia="zh-TW"/>
        </w:rPr>
      </w:pPr>
      <w:r w:rsidRPr="0052799E">
        <w:rPr>
          <w:rFonts w:ascii="Times New Roman" w:eastAsia="標楷體" w:hAnsi="Times New Roman" w:cs="Times New Roman" w:hint="eastAsia"/>
          <w:sz w:val="28"/>
          <w:szCs w:val="28"/>
          <w:lang w:eastAsia="zh-TW"/>
        </w:rPr>
        <w:t>審查程序</w:t>
      </w:r>
    </w:p>
    <w:p w:rsidR="00285CDF" w:rsidRPr="002238FB" w:rsidRDefault="00285CDF" w:rsidP="0052799E">
      <w:pPr>
        <w:pStyle w:val="a7"/>
        <w:numPr>
          <w:ilvl w:val="2"/>
          <w:numId w:val="18"/>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審查分初審與複審兩階段，另視需要安排簡報審查。</w:t>
      </w:r>
    </w:p>
    <w:p w:rsidR="00285CDF" w:rsidRPr="002238FB" w:rsidRDefault="00285CDF" w:rsidP="0052799E">
      <w:pPr>
        <w:pStyle w:val="a7"/>
        <w:numPr>
          <w:ilvl w:val="2"/>
          <w:numId w:val="18"/>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聚焦之研發與產學方向為優先之補助對象。</w:t>
      </w:r>
    </w:p>
    <w:p w:rsidR="00285CDF" w:rsidRPr="0052799E" w:rsidRDefault="00285CDF" w:rsidP="0052799E">
      <w:pPr>
        <w:pStyle w:val="a7"/>
        <w:numPr>
          <w:ilvl w:val="0"/>
          <w:numId w:val="17"/>
        </w:numPr>
        <w:adjustRightInd w:val="0"/>
        <w:snapToGrid w:val="0"/>
        <w:spacing w:after="0" w:line="240" w:lineRule="auto"/>
        <w:ind w:leftChars="0" w:right="60"/>
        <w:rPr>
          <w:rFonts w:ascii="Times New Roman" w:eastAsia="標楷體" w:hAnsi="Times New Roman" w:cs="Times New Roman"/>
          <w:sz w:val="28"/>
          <w:szCs w:val="28"/>
          <w:lang w:eastAsia="zh-TW"/>
        </w:rPr>
      </w:pPr>
      <w:r w:rsidRPr="0052799E">
        <w:rPr>
          <w:rFonts w:ascii="Times New Roman" w:eastAsia="標楷體" w:hAnsi="Times New Roman" w:cs="Times New Roman" w:hint="eastAsia"/>
          <w:sz w:val="28"/>
          <w:szCs w:val="28"/>
          <w:lang w:eastAsia="zh-TW"/>
        </w:rPr>
        <w:t>初審</w:t>
      </w:r>
    </w:p>
    <w:p w:rsidR="00285CDF" w:rsidRPr="002238FB" w:rsidRDefault="00285CDF" w:rsidP="0052799E">
      <w:pPr>
        <w:pStyle w:val="a7"/>
        <w:numPr>
          <w:ilvl w:val="0"/>
          <w:numId w:val="20"/>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初審委員由兩校共商並</w:t>
      </w:r>
      <w:r w:rsidRPr="0052799E">
        <w:rPr>
          <w:rFonts w:ascii="標楷體" w:eastAsia="標楷體" w:cs="標楷體" w:hint="eastAsia"/>
          <w:color w:val="000000" w:themeColor="text1"/>
          <w:sz w:val="28"/>
          <w:szCs w:val="28"/>
          <w:lang w:eastAsia="zh-TW"/>
        </w:rPr>
        <w:t>聘任</w:t>
      </w:r>
      <w:r w:rsidRPr="002238FB">
        <w:rPr>
          <w:rFonts w:ascii="標楷體" w:eastAsia="標楷體" w:cs="標楷體" w:hint="eastAsia"/>
          <w:color w:val="000000" w:themeColor="text1"/>
          <w:sz w:val="28"/>
          <w:szCs w:val="28"/>
          <w:lang w:eastAsia="zh-TW"/>
        </w:rPr>
        <w:t>校內外學者專家擔任。</w:t>
      </w:r>
    </w:p>
    <w:p w:rsidR="00285CDF" w:rsidRPr="002238FB" w:rsidRDefault="00285CDF" w:rsidP="0052799E">
      <w:pPr>
        <w:pStyle w:val="a7"/>
        <w:numPr>
          <w:ilvl w:val="0"/>
          <w:numId w:val="20"/>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由初審委員審查後提供</w:t>
      </w:r>
      <w:r w:rsidRPr="0052799E">
        <w:rPr>
          <w:rFonts w:ascii="標楷體" w:eastAsia="標楷體" w:cs="標楷體" w:hint="eastAsia"/>
          <w:color w:val="000000" w:themeColor="text1"/>
          <w:sz w:val="28"/>
          <w:szCs w:val="28"/>
          <w:lang w:eastAsia="zh-TW"/>
        </w:rPr>
        <w:t>書面審查意見</w:t>
      </w:r>
      <w:r w:rsidRPr="002238FB">
        <w:rPr>
          <w:rFonts w:ascii="標楷體" w:eastAsia="標楷體" w:cs="標楷體" w:hint="eastAsia"/>
          <w:color w:val="000000" w:themeColor="text1"/>
          <w:sz w:val="28"/>
          <w:szCs w:val="28"/>
          <w:lang w:eastAsia="zh-TW"/>
        </w:rPr>
        <w:t>。</w:t>
      </w:r>
    </w:p>
    <w:p w:rsidR="00285CDF" w:rsidRPr="009D008E" w:rsidRDefault="00285CDF" w:rsidP="009D008E">
      <w:pPr>
        <w:pStyle w:val="a7"/>
        <w:numPr>
          <w:ilvl w:val="0"/>
          <w:numId w:val="17"/>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hint="eastAsia"/>
          <w:sz w:val="28"/>
          <w:szCs w:val="28"/>
          <w:lang w:eastAsia="zh-TW"/>
        </w:rPr>
        <w:t>複審</w:t>
      </w:r>
      <w:r w:rsidRPr="009D008E">
        <w:rPr>
          <w:rFonts w:ascii="Times New Roman" w:eastAsia="標楷體" w:hAnsi="Times New Roman" w:cs="Times New Roman"/>
          <w:sz w:val="28"/>
          <w:szCs w:val="28"/>
          <w:lang w:eastAsia="zh-TW"/>
        </w:rPr>
        <w:t xml:space="preserve"> </w:t>
      </w:r>
    </w:p>
    <w:p w:rsidR="00285CDF" w:rsidRPr="002238FB" w:rsidRDefault="00285CDF" w:rsidP="009D008E">
      <w:pPr>
        <w:pStyle w:val="a7"/>
        <w:numPr>
          <w:ilvl w:val="0"/>
          <w:numId w:val="22"/>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審議委員會由兩校研發長及產學長為當然委員，並由主辦方產學長擔任主席，雙方校長各推薦一至二名人員共同組成。</w:t>
      </w:r>
    </w:p>
    <w:p w:rsidR="00285CDF" w:rsidRPr="002238FB" w:rsidRDefault="00285CDF" w:rsidP="009D008E">
      <w:pPr>
        <w:pStyle w:val="a7"/>
        <w:numPr>
          <w:ilvl w:val="0"/>
          <w:numId w:val="22"/>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由審議委員會參考初審意見及審查重點進行審查，審議申請案是否補</w:t>
      </w:r>
      <w:r w:rsidRPr="002238FB">
        <w:rPr>
          <w:rFonts w:ascii="標楷體" w:eastAsia="標楷體" w:cs="標楷體" w:hint="eastAsia"/>
          <w:color w:val="000000" w:themeColor="text1"/>
          <w:sz w:val="28"/>
          <w:szCs w:val="28"/>
          <w:lang w:eastAsia="zh-TW"/>
        </w:rPr>
        <w:lastRenderedPageBreak/>
        <w:t>助、補助優先順序、補助額度、相關爭議等。</w:t>
      </w:r>
    </w:p>
    <w:p w:rsidR="00285CDF" w:rsidRPr="002238FB" w:rsidRDefault="00285CDF" w:rsidP="009D008E">
      <w:pPr>
        <w:pStyle w:val="a7"/>
        <w:numPr>
          <w:ilvl w:val="0"/>
          <w:numId w:val="22"/>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2238FB">
        <w:rPr>
          <w:rFonts w:ascii="標楷體" w:eastAsia="標楷體" w:cs="標楷體" w:hint="eastAsia"/>
          <w:color w:val="000000" w:themeColor="text1"/>
          <w:sz w:val="28"/>
          <w:szCs w:val="28"/>
          <w:lang w:eastAsia="zh-TW"/>
        </w:rPr>
        <w:t>審議委員會之會議，需達三分之二以上委員出席，出席委員過半數以上同意後決議，決議後送請兩校校長核定</w:t>
      </w:r>
      <w:r w:rsidRPr="002238FB">
        <w:rPr>
          <w:rFonts w:ascii="標楷體" w:eastAsia="標楷體" w:cs="標楷體"/>
          <w:color w:val="000000" w:themeColor="text1"/>
          <w:sz w:val="28"/>
          <w:szCs w:val="28"/>
          <w:lang w:eastAsia="zh-TW"/>
        </w:rPr>
        <w:t>。</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lang w:eastAsia="zh-TW"/>
        </w:rPr>
      </w:pPr>
      <w:r w:rsidRPr="002238FB">
        <w:rPr>
          <w:rFonts w:eastAsia="標楷體"/>
          <w:color w:val="000000" w:themeColor="text1"/>
          <w:sz w:val="28"/>
          <w:szCs w:val="28"/>
          <w:lang w:eastAsia="zh-TW"/>
        </w:rPr>
        <w:t>經費之補助</w:t>
      </w:r>
      <w:r w:rsidRPr="002238FB">
        <w:rPr>
          <w:rFonts w:eastAsia="標楷體" w:hint="eastAsia"/>
          <w:color w:val="000000" w:themeColor="text1"/>
          <w:sz w:val="28"/>
          <w:szCs w:val="28"/>
          <w:lang w:eastAsia="zh-TW"/>
        </w:rPr>
        <w:t>、</w:t>
      </w:r>
      <w:r w:rsidRPr="002238FB">
        <w:rPr>
          <w:rFonts w:eastAsia="標楷體"/>
          <w:color w:val="000000" w:themeColor="text1"/>
          <w:sz w:val="28"/>
          <w:szCs w:val="28"/>
          <w:lang w:eastAsia="zh-TW"/>
        </w:rPr>
        <w:t>變更</w:t>
      </w:r>
      <w:r w:rsidRPr="002238FB">
        <w:rPr>
          <w:rFonts w:eastAsia="標楷體" w:hint="eastAsia"/>
          <w:color w:val="000000" w:themeColor="text1"/>
          <w:sz w:val="28"/>
          <w:szCs w:val="28"/>
          <w:lang w:eastAsia="zh-TW"/>
        </w:rPr>
        <w:t>及核銷</w:t>
      </w:r>
      <w:r w:rsidRPr="002238FB">
        <w:rPr>
          <w:rFonts w:eastAsia="標楷體"/>
          <w:color w:val="000000" w:themeColor="text1"/>
          <w:sz w:val="28"/>
          <w:szCs w:val="28"/>
          <w:lang w:eastAsia="zh-TW"/>
        </w:rPr>
        <w:t>：</w:t>
      </w:r>
    </w:p>
    <w:p w:rsidR="00285CDF" w:rsidRPr="009D008E" w:rsidRDefault="00285CDF" w:rsidP="009D008E">
      <w:pPr>
        <w:pStyle w:val="a7"/>
        <w:numPr>
          <w:ilvl w:val="0"/>
          <w:numId w:val="23"/>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每一計畫依</w:t>
      </w:r>
      <w:r w:rsidRPr="009D008E">
        <w:rPr>
          <w:rFonts w:ascii="Times New Roman" w:eastAsia="標楷體" w:hAnsi="Times New Roman" w:cs="Times New Roman" w:hint="eastAsia"/>
          <w:sz w:val="28"/>
          <w:szCs w:val="28"/>
          <w:lang w:eastAsia="zh-TW"/>
        </w:rPr>
        <w:t>審議委員會</w:t>
      </w:r>
      <w:r w:rsidRPr="009D008E">
        <w:rPr>
          <w:rFonts w:ascii="Times New Roman" w:eastAsia="標楷體" w:hAnsi="Times New Roman" w:cs="Times New Roman"/>
          <w:sz w:val="28"/>
          <w:szCs w:val="28"/>
          <w:lang w:eastAsia="zh-TW"/>
        </w:rPr>
        <w:t>核定補助金額為準。</w:t>
      </w:r>
    </w:p>
    <w:p w:rsidR="00285CDF" w:rsidRPr="009D008E" w:rsidRDefault="00285CDF" w:rsidP="009D008E">
      <w:pPr>
        <w:pStyle w:val="a7"/>
        <w:numPr>
          <w:ilvl w:val="0"/>
          <w:numId w:val="24"/>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9D008E">
        <w:rPr>
          <w:rFonts w:ascii="標楷體" w:eastAsia="標楷體" w:cs="標楷體"/>
          <w:color w:val="000000" w:themeColor="text1"/>
          <w:sz w:val="28"/>
          <w:szCs w:val="28"/>
          <w:lang w:eastAsia="zh-TW"/>
        </w:rPr>
        <w:t>產學合作類</w:t>
      </w:r>
      <w:r w:rsidRPr="009D008E">
        <w:rPr>
          <w:rFonts w:ascii="標楷體" w:eastAsia="標楷體" w:cs="標楷體" w:hint="eastAsia"/>
          <w:color w:val="000000" w:themeColor="text1"/>
          <w:sz w:val="28"/>
          <w:szCs w:val="28"/>
          <w:lang w:eastAsia="zh-TW"/>
        </w:rPr>
        <w:t>：各校加碼補助以申請計畫總經費之1</w:t>
      </w:r>
      <w:r w:rsidRPr="009D008E">
        <w:rPr>
          <w:rFonts w:ascii="標楷體" w:eastAsia="標楷體" w:cs="標楷體"/>
          <w:color w:val="000000" w:themeColor="text1"/>
          <w:sz w:val="28"/>
          <w:szCs w:val="28"/>
          <w:lang w:eastAsia="zh-TW"/>
        </w:rPr>
        <w:t>0%</w:t>
      </w:r>
      <w:r w:rsidRPr="009D008E">
        <w:rPr>
          <w:rFonts w:ascii="標楷體" w:eastAsia="標楷體" w:cs="標楷體" w:hint="eastAsia"/>
          <w:color w:val="000000" w:themeColor="text1"/>
          <w:sz w:val="28"/>
          <w:szCs w:val="28"/>
          <w:lang w:eastAsia="zh-TW"/>
        </w:rPr>
        <w:t>為原則，兩校合計2</w:t>
      </w:r>
      <w:r w:rsidRPr="009D008E">
        <w:rPr>
          <w:rFonts w:ascii="標楷體" w:eastAsia="標楷體" w:cs="標楷體"/>
          <w:color w:val="000000" w:themeColor="text1"/>
          <w:sz w:val="28"/>
          <w:szCs w:val="28"/>
          <w:lang w:eastAsia="zh-TW"/>
        </w:rPr>
        <w:t>0%為原則；</w:t>
      </w:r>
      <w:r w:rsidRPr="009D008E">
        <w:rPr>
          <w:rFonts w:ascii="標楷體" w:eastAsia="標楷體" w:cs="標楷體" w:hint="eastAsia"/>
          <w:color w:val="000000" w:themeColor="text1"/>
          <w:sz w:val="28"/>
          <w:szCs w:val="28"/>
          <w:lang w:eastAsia="zh-TW"/>
        </w:rPr>
        <w:t>兩校合併補助最高</w:t>
      </w:r>
      <w:r w:rsidRPr="009D008E">
        <w:rPr>
          <w:rFonts w:ascii="標楷體" w:eastAsia="標楷體" w:cs="標楷體"/>
          <w:color w:val="000000" w:themeColor="text1"/>
          <w:sz w:val="28"/>
          <w:szCs w:val="28"/>
          <w:lang w:eastAsia="zh-TW"/>
        </w:rPr>
        <w:t>以</w:t>
      </w:r>
      <w:r w:rsidRPr="009D008E">
        <w:rPr>
          <w:rFonts w:ascii="標楷體" w:eastAsia="標楷體" w:cs="標楷體" w:hint="eastAsia"/>
          <w:color w:val="000000" w:themeColor="text1"/>
          <w:sz w:val="28"/>
          <w:szCs w:val="28"/>
          <w:lang w:eastAsia="zh-TW"/>
        </w:rPr>
        <w:t>新臺幣二十</w:t>
      </w:r>
      <w:r w:rsidRPr="009D008E">
        <w:rPr>
          <w:rFonts w:ascii="標楷體" w:eastAsia="標楷體" w:cs="標楷體"/>
          <w:color w:val="000000" w:themeColor="text1"/>
          <w:sz w:val="28"/>
          <w:szCs w:val="28"/>
          <w:lang w:eastAsia="zh-TW"/>
        </w:rPr>
        <w:t>萬為限。</w:t>
      </w:r>
    </w:p>
    <w:p w:rsidR="00285CDF" w:rsidRPr="009D008E" w:rsidRDefault="00285CDF" w:rsidP="009D008E">
      <w:pPr>
        <w:pStyle w:val="a7"/>
        <w:numPr>
          <w:ilvl w:val="0"/>
          <w:numId w:val="24"/>
        </w:numPr>
        <w:adjustRightInd w:val="0"/>
        <w:snapToGrid w:val="0"/>
        <w:spacing w:after="0" w:line="240" w:lineRule="auto"/>
        <w:ind w:leftChars="0" w:left="1276" w:right="60" w:hanging="283"/>
        <w:rPr>
          <w:rFonts w:ascii="標楷體" w:eastAsia="標楷體" w:cs="標楷體"/>
          <w:color w:val="000000" w:themeColor="text1"/>
          <w:sz w:val="28"/>
          <w:szCs w:val="28"/>
          <w:lang w:eastAsia="zh-TW"/>
        </w:rPr>
      </w:pPr>
      <w:r w:rsidRPr="009D008E">
        <w:rPr>
          <w:rFonts w:ascii="標楷體" w:eastAsia="標楷體" w:cs="標楷體" w:hint="eastAsia"/>
          <w:color w:val="000000" w:themeColor="text1"/>
          <w:sz w:val="28"/>
          <w:szCs w:val="28"/>
          <w:lang w:eastAsia="zh-TW"/>
        </w:rPr>
        <w:t>創新研發類、</w:t>
      </w:r>
      <w:r w:rsidRPr="009D008E">
        <w:rPr>
          <w:rFonts w:ascii="標楷體" w:eastAsia="標楷體" w:cs="標楷體"/>
          <w:color w:val="000000" w:themeColor="text1"/>
          <w:sz w:val="28"/>
          <w:szCs w:val="28"/>
          <w:lang w:eastAsia="zh-TW"/>
        </w:rPr>
        <w:t>商品化類</w:t>
      </w:r>
      <w:r w:rsidRPr="009D008E">
        <w:rPr>
          <w:rFonts w:ascii="標楷體" w:eastAsia="標楷體" w:cs="標楷體" w:hint="eastAsia"/>
          <w:color w:val="000000" w:themeColor="text1"/>
          <w:sz w:val="28"/>
          <w:szCs w:val="28"/>
          <w:lang w:eastAsia="zh-TW"/>
        </w:rPr>
        <w:t>：每案各校補助</w:t>
      </w:r>
      <w:r w:rsidRPr="002238FB">
        <w:rPr>
          <w:rFonts w:ascii="標楷體" w:eastAsia="標楷體" w:cs="標楷體" w:hint="eastAsia"/>
          <w:color w:val="000000" w:themeColor="text1"/>
          <w:sz w:val="28"/>
          <w:szCs w:val="28"/>
          <w:lang w:eastAsia="zh-TW"/>
        </w:rPr>
        <w:t>以</w:t>
      </w:r>
      <w:r w:rsidRPr="009D008E">
        <w:rPr>
          <w:rFonts w:ascii="標楷體" w:eastAsia="標楷體" w:cs="標楷體" w:hint="eastAsia"/>
          <w:color w:val="000000" w:themeColor="text1"/>
          <w:sz w:val="28"/>
          <w:szCs w:val="28"/>
          <w:lang w:eastAsia="zh-TW"/>
        </w:rPr>
        <w:t>新臺幣二十五萬元</w:t>
      </w:r>
      <w:r w:rsidRPr="002238FB">
        <w:rPr>
          <w:rFonts w:ascii="標楷體" w:eastAsia="標楷體" w:cs="標楷體" w:hint="eastAsia"/>
          <w:color w:val="000000" w:themeColor="text1"/>
          <w:sz w:val="28"/>
          <w:szCs w:val="28"/>
          <w:lang w:eastAsia="zh-TW"/>
        </w:rPr>
        <w:t>為原則</w:t>
      </w:r>
      <w:r w:rsidRPr="009D008E">
        <w:rPr>
          <w:rFonts w:ascii="標楷體" w:eastAsia="標楷體" w:cs="標楷體" w:hint="eastAsia"/>
          <w:color w:val="000000" w:themeColor="text1"/>
          <w:sz w:val="28"/>
          <w:szCs w:val="28"/>
          <w:lang w:eastAsia="zh-TW"/>
        </w:rPr>
        <w:t>，各校補助最高新臺幣五十萬元，兩校合併補助最高以新臺幣一百萬元</w:t>
      </w:r>
      <w:r w:rsidRPr="009D008E">
        <w:rPr>
          <w:rFonts w:ascii="標楷體" w:eastAsia="標楷體" w:cs="標楷體"/>
          <w:color w:val="000000" w:themeColor="text1"/>
          <w:sz w:val="28"/>
          <w:szCs w:val="28"/>
          <w:lang w:eastAsia="zh-TW"/>
        </w:rPr>
        <w:t>為限。</w:t>
      </w:r>
    </w:p>
    <w:p w:rsidR="00285CDF" w:rsidRPr="009D008E" w:rsidRDefault="00285CDF" w:rsidP="009D008E">
      <w:pPr>
        <w:pStyle w:val="a7"/>
        <w:numPr>
          <w:ilvl w:val="0"/>
          <w:numId w:val="23"/>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hint="eastAsia"/>
          <w:sz w:val="28"/>
          <w:szCs w:val="28"/>
          <w:lang w:eastAsia="zh-TW"/>
        </w:rPr>
        <w:t>經費補助得視當期執行之經費額度及申請案件數量，由審議委員會決議並彈性調整。</w:t>
      </w:r>
    </w:p>
    <w:p w:rsidR="00285CDF" w:rsidRPr="009D008E" w:rsidRDefault="00285CDF" w:rsidP="009D008E">
      <w:pPr>
        <w:pStyle w:val="a7"/>
        <w:numPr>
          <w:ilvl w:val="0"/>
          <w:numId w:val="23"/>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計畫主持人依計畫實際需要事先編列預算，得編列</w:t>
      </w:r>
      <w:r w:rsidRPr="009D008E">
        <w:rPr>
          <w:rFonts w:ascii="Times New Roman" w:eastAsia="標楷體" w:hAnsi="Times New Roman" w:cs="Times New Roman" w:hint="eastAsia"/>
          <w:sz w:val="28"/>
          <w:szCs w:val="28"/>
          <w:lang w:eastAsia="zh-TW"/>
        </w:rPr>
        <w:t>業務費</w:t>
      </w:r>
      <w:r w:rsidRPr="009D008E">
        <w:rPr>
          <w:rFonts w:ascii="Times New Roman" w:eastAsia="標楷體" w:hAnsi="Times New Roman" w:cs="Times New Roman" w:hint="eastAsia"/>
          <w:sz w:val="28"/>
          <w:szCs w:val="28"/>
          <w:lang w:eastAsia="zh-TW"/>
        </w:rPr>
        <w:t>(</w:t>
      </w:r>
      <w:r w:rsidRPr="009D008E">
        <w:rPr>
          <w:rFonts w:ascii="Times New Roman" w:eastAsia="標楷體" w:hAnsi="Times New Roman" w:cs="Times New Roman" w:hint="eastAsia"/>
          <w:sz w:val="28"/>
          <w:szCs w:val="28"/>
          <w:lang w:eastAsia="zh-TW"/>
        </w:rPr>
        <w:t>含</w:t>
      </w:r>
      <w:r w:rsidRPr="009D008E">
        <w:rPr>
          <w:rFonts w:ascii="Times New Roman" w:eastAsia="標楷體" w:hAnsi="Times New Roman" w:cs="Times New Roman"/>
          <w:sz w:val="28"/>
          <w:szCs w:val="28"/>
          <w:lang w:eastAsia="zh-TW"/>
        </w:rPr>
        <w:t>委外產品試製費用</w:t>
      </w:r>
      <w:r w:rsidRPr="009D008E">
        <w:rPr>
          <w:rFonts w:ascii="Times New Roman" w:eastAsia="標楷體" w:hAnsi="Times New Roman" w:cs="Times New Roman" w:hint="eastAsia"/>
          <w:sz w:val="28"/>
          <w:szCs w:val="28"/>
          <w:lang w:eastAsia="zh-TW"/>
        </w:rPr>
        <w:t>、</w:t>
      </w:r>
      <w:r w:rsidRPr="009D008E">
        <w:rPr>
          <w:rFonts w:ascii="Times New Roman" w:eastAsia="標楷體" w:hAnsi="Times New Roman" w:cs="Times New Roman"/>
          <w:sz w:val="28"/>
          <w:szCs w:val="28"/>
          <w:lang w:eastAsia="zh-TW"/>
        </w:rPr>
        <w:t>材料</w:t>
      </w:r>
      <w:r w:rsidRPr="009D008E">
        <w:rPr>
          <w:rFonts w:ascii="Times New Roman" w:eastAsia="標楷體" w:hAnsi="Times New Roman" w:cs="Times New Roman" w:hint="eastAsia"/>
          <w:sz w:val="28"/>
          <w:szCs w:val="28"/>
          <w:lang w:eastAsia="zh-TW"/>
        </w:rPr>
        <w:t>費等</w:t>
      </w:r>
      <w:r w:rsidRPr="009D008E">
        <w:rPr>
          <w:rFonts w:ascii="Times New Roman" w:eastAsia="標楷體" w:hAnsi="Times New Roman" w:cs="Times New Roman" w:hint="eastAsia"/>
          <w:sz w:val="28"/>
          <w:szCs w:val="28"/>
          <w:lang w:eastAsia="zh-TW"/>
        </w:rPr>
        <w:t>)</w:t>
      </w:r>
      <w:r w:rsidRPr="009D008E">
        <w:rPr>
          <w:rFonts w:ascii="Times New Roman" w:eastAsia="標楷體" w:hAnsi="Times New Roman" w:cs="Times New Roman"/>
          <w:sz w:val="28"/>
          <w:szCs w:val="28"/>
          <w:lang w:eastAsia="zh-TW"/>
        </w:rPr>
        <w:t>，但不含儀器設備費及</w:t>
      </w:r>
      <w:r w:rsidRPr="009D008E">
        <w:rPr>
          <w:rFonts w:ascii="Times New Roman" w:eastAsia="標楷體" w:hAnsi="Times New Roman" w:cs="Times New Roman" w:hint="eastAsia"/>
          <w:sz w:val="28"/>
          <w:szCs w:val="28"/>
          <w:lang w:eastAsia="zh-TW"/>
        </w:rPr>
        <w:t>國外</w:t>
      </w:r>
      <w:r w:rsidRPr="009D008E">
        <w:rPr>
          <w:rFonts w:ascii="Times New Roman" w:eastAsia="標楷體" w:hAnsi="Times New Roman" w:cs="Times New Roman"/>
          <w:sz w:val="28"/>
          <w:szCs w:val="28"/>
          <w:lang w:eastAsia="zh-TW"/>
        </w:rPr>
        <w:t>差旅費。計畫經費使用依</w:t>
      </w:r>
      <w:r w:rsidRPr="009D008E">
        <w:rPr>
          <w:rFonts w:ascii="Times New Roman" w:eastAsia="標楷體" w:hAnsi="Times New Roman" w:cs="Times New Roman" w:hint="eastAsia"/>
          <w:sz w:val="28"/>
          <w:szCs w:val="28"/>
          <w:lang w:eastAsia="zh-TW"/>
        </w:rPr>
        <w:t>經費來源之規範，循</w:t>
      </w:r>
      <w:r w:rsidRPr="009D008E">
        <w:rPr>
          <w:rFonts w:ascii="Times New Roman" w:eastAsia="標楷體" w:hAnsi="Times New Roman" w:cs="Times New Roman"/>
          <w:sz w:val="28"/>
          <w:szCs w:val="28"/>
          <w:lang w:eastAsia="zh-TW"/>
        </w:rPr>
        <w:t>兩校採購、核銷等相關規定辦理。</w:t>
      </w:r>
    </w:p>
    <w:p w:rsidR="00285CDF" w:rsidRPr="009D008E" w:rsidRDefault="00285CDF" w:rsidP="009D008E">
      <w:pPr>
        <w:pStyle w:val="a7"/>
        <w:numPr>
          <w:ilvl w:val="0"/>
          <w:numId w:val="23"/>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計畫執行期間如有經費項目變更之情形，須事先</w:t>
      </w:r>
      <w:r w:rsidRPr="009D008E">
        <w:rPr>
          <w:rFonts w:ascii="Times New Roman" w:eastAsia="標楷體" w:hAnsi="Times New Roman" w:cs="Times New Roman" w:hint="eastAsia"/>
          <w:sz w:val="28"/>
          <w:szCs w:val="28"/>
          <w:lang w:eastAsia="zh-TW"/>
        </w:rPr>
        <w:t>申請</w:t>
      </w:r>
      <w:r w:rsidRPr="009D008E">
        <w:rPr>
          <w:rFonts w:ascii="Times New Roman" w:eastAsia="標楷體" w:hAnsi="Times New Roman" w:cs="Times New Roman"/>
          <w:sz w:val="28"/>
          <w:szCs w:val="28"/>
          <w:lang w:eastAsia="zh-TW"/>
        </w:rPr>
        <w:t>校內</w:t>
      </w:r>
      <w:r w:rsidRPr="009D008E">
        <w:rPr>
          <w:rFonts w:ascii="Times New Roman" w:eastAsia="標楷體" w:hAnsi="Times New Roman" w:cs="Times New Roman" w:hint="eastAsia"/>
          <w:sz w:val="28"/>
          <w:szCs w:val="28"/>
          <w:lang w:eastAsia="zh-TW"/>
        </w:rPr>
        <w:t>經</w:t>
      </w:r>
      <w:r w:rsidRPr="009D008E">
        <w:rPr>
          <w:rFonts w:ascii="Times New Roman" w:eastAsia="標楷體" w:hAnsi="Times New Roman" w:cs="Times New Roman"/>
          <w:sz w:val="28"/>
          <w:szCs w:val="28"/>
          <w:lang w:eastAsia="zh-TW"/>
        </w:rPr>
        <w:t>費變更程序</w:t>
      </w:r>
      <w:r w:rsidRPr="009D008E">
        <w:rPr>
          <w:rFonts w:ascii="Times New Roman" w:eastAsia="標楷體" w:hAnsi="Times New Roman" w:cs="Times New Roman" w:hint="eastAsia"/>
          <w:sz w:val="28"/>
          <w:szCs w:val="28"/>
          <w:lang w:eastAsia="zh-TW"/>
        </w:rPr>
        <w:t>，俟</w:t>
      </w:r>
      <w:r w:rsidRPr="009D008E">
        <w:rPr>
          <w:rFonts w:ascii="Times New Roman" w:eastAsia="標楷體" w:hAnsi="Times New Roman" w:cs="Times New Roman"/>
          <w:sz w:val="28"/>
          <w:szCs w:val="28"/>
          <w:lang w:eastAsia="zh-TW"/>
        </w:rPr>
        <w:t>核准後始得變更。</w:t>
      </w:r>
    </w:p>
    <w:p w:rsidR="00285CDF" w:rsidRPr="009D008E" w:rsidRDefault="00285CDF" w:rsidP="009D008E">
      <w:pPr>
        <w:pStyle w:val="a7"/>
        <w:numPr>
          <w:ilvl w:val="0"/>
          <w:numId w:val="23"/>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為便利合作計畫之推行及會計作業，各</w:t>
      </w:r>
      <w:r w:rsidRPr="009D008E">
        <w:rPr>
          <w:rFonts w:ascii="Times New Roman" w:eastAsia="標楷體" w:hAnsi="Times New Roman" w:cs="Times New Roman" w:hint="eastAsia"/>
          <w:sz w:val="28"/>
          <w:szCs w:val="28"/>
          <w:lang w:eastAsia="zh-TW"/>
        </w:rPr>
        <w:t>補助</w:t>
      </w:r>
      <w:r w:rsidRPr="009D008E">
        <w:rPr>
          <w:rFonts w:ascii="Times New Roman" w:eastAsia="標楷體" w:hAnsi="Times New Roman" w:cs="Times New Roman"/>
          <w:sz w:val="28"/>
          <w:szCs w:val="28"/>
          <w:lang w:eastAsia="zh-TW"/>
        </w:rPr>
        <w:t>經費分列國立</w:t>
      </w:r>
      <w:r w:rsidRPr="009D008E">
        <w:rPr>
          <w:rFonts w:ascii="Times New Roman" w:eastAsia="標楷體" w:hAnsi="Times New Roman" w:cs="Times New Roman" w:hint="eastAsia"/>
          <w:sz w:val="28"/>
          <w:szCs w:val="28"/>
          <w:lang w:eastAsia="zh-TW"/>
        </w:rPr>
        <w:t>高雄科技</w:t>
      </w:r>
      <w:r w:rsidRPr="009D008E">
        <w:rPr>
          <w:rFonts w:ascii="Times New Roman" w:eastAsia="標楷體" w:hAnsi="Times New Roman" w:cs="Times New Roman"/>
          <w:sz w:val="28"/>
          <w:szCs w:val="28"/>
          <w:lang w:eastAsia="zh-TW"/>
        </w:rPr>
        <w:t>大學及高雄醫學大學兩部份。</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lang w:eastAsia="zh-TW"/>
        </w:rPr>
      </w:pPr>
      <w:r w:rsidRPr="002238FB">
        <w:rPr>
          <w:rFonts w:eastAsia="標楷體"/>
          <w:color w:val="000000" w:themeColor="text1"/>
          <w:sz w:val="28"/>
          <w:szCs w:val="28"/>
          <w:lang w:eastAsia="zh-TW"/>
        </w:rPr>
        <w:t>依計畫類別進行結案及</w:t>
      </w:r>
      <w:r w:rsidRPr="002238FB">
        <w:rPr>
          <w:rFonts w:eastAsia="標楷體" w:hint="eastAsia"/>
          <w:color w:val="000000" w:themeColor="text1"/>
          <w:sz w:val="28"/>
          <w:szCs w:val="28"/>
          <w:lang w:eastAsia="zh-TW"/>
        </w:rPr>
        <w:t>備查</w:t>
      </w:r>
      <w:r w:rsidRPr="002238FB">
        <w:rPr>
          <w:rFonts w:eastAsia="標楷體"/>
          <w:color w:val="000000" w:themeColor="text1"/>
          <w:sz w:val="28"/>
          <w:szCs w:val="28"/>
          <w:lang w:eastAsia="zh-TW"/>
        </w:rPr>
        <w:t>：</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hint="eastAsia"/>
          <w:sz w:val="28"/>
          <w:szCs w:val="28"/>
          <w:lang w:eastAsia="zh-TW"/>
        </w:rPr>
        <w:t>創新研發類：</w:t>
      </w:r>
      <w:r w:rsidRPr="009D008E">
        <w:rPr>
          <w:rFonts w:ascii="Times New Roman" w:eastAsia="標楷體" w:hAnsi="Times New Roman" w:cs="Times New Roman"/>
          <w:sz w:val="28"/>
          <w:szCs w:val="28"/>
          <w:lang w:eastAsia="zh-TW"/>
        </w:rPr>
        <w:t>發表</w:t>
      </w:r>
      <w:r w:rsidRPr="009D008E">
        <w:rPr>
          <w:rFonts w:ascii="Times New Roman" w:eastAsia="標楷體" w:hAnsi="Times New Roman" w:cs="Times New Roman"/>
          <w:sz w:val="28"/>
          <w:szCs w:val="28"/>
          <w:lang w:eastAsia="zh-TW"/>
        </w:rPr>
        <w:t>SCI</w:t>
      </w:r>
      <w:r w:rsidRPr="009D008E">
        <w:rPr>
          <w:rFonts w:ascii="Times New Roman" w:eastAsia="標楷體" w:hAnsi="Times New Roman" w:cs="Times New Roman"/>
          <w:sz w:val="28"/>
          <w:szCs w:val="28"/>
          <w:lang w:eastAsia="zh-TW"/>
        </w:rPr>
        <w:t>研究論文</w:t>
      </w:r>
      <w:r w:rsidRPr="009D008E">
        <w:rPr>
          <w:rFonts w:ascii="Times New Roman" w:eastAsia="標楷體" w:hAnsi="Times New Roman" w:cs="Times New Roman" w:hint="eastAsia"/>
          <w:sz w:val="28"/>
          <w:szCs w:val="28"/>
          <w:lang w:eastAsia="zh-TW"/>
        </w:rPr>
        <w:t>時</w:t>
      </w:r>
      <w:r w:rsidRPr="009D008E">
        <w:rPr>
          <w:rFonts w:ascii="Times New Roman" w:eastAsia="標楷體" w:hAnsi="Times New Roman" w:cs="Times New Roman"/>
          <w:sz w:val="28"/>
          <w:szCs w:val="28"/>
          <w:lang w:eastAsia="zh-TW"/>
        </w:rPr>
        <w:t>，</w:t>
      </w:r>
      <w:r w:rsidRPr="009D008E">
        <w:rPr>
          <w:rFonts w:ascii="Times New Roman" w:eastAsia="標楷體" w:hAnsi="Times New Roman" w:cs="Times New Roman" w:hint="eastAsia"/>
          <w:sz w:val="28"/>
          <w:szCs w:val="28"/>
          <w:lang w:eastAsia="zh-TW"/>
        </w:rPr>
        <w:t>著作人需列有兩校之計畫主持人。</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產學合作類：計畫執行期滿</w:t>
      </w:r>
      <w:r w:rsidRPr="009D008E">
        <w:rPr>
          <w:rFonts w:ascii="Times New Roman" w:eastAsia="標楷體" w:hAnsi="Times New Roman" w:cs="Times New Roman" w:hint="eastAsia"/>
          <w:sz w:val="28"/>
          <w:szCs w:val="28"/>
          <w:lang w:eastAsia="zh-TW"/>
        </w:rPr>
        <w:t>後，應繳交產學合作合約書影本二份</w:t>
      </w:r>
      <w:r w:rsidRPr="009D008E">
        <w:rPr>
          <w:rFonts w:ascii="Times New Roman" w:eastAsia="標楷體" w:hAnsi="Times New Roman" w:cs="Times New Roman"/>
          <w:sz w:val="28"/>
          <w:szCs w:val="28"/>
          <w:lang w:eastAsia="zh-TW"/>
        </w:rPr>
        <w:t>至兩校產學處留存。</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商品化類</w:t>
      </w:r>
      <w:r w:rsidRPr="009D008E">
        <w:rPr>
          <w:rFonts w:ascii="Times New Roman" w:eastAsia="標楷體" w:hAnsi="Times New Roman" w:cs="Times New Roman"/>
          <w:sz w:val="28"/>
          <w:szCs w:val="28"/>
          <w:lang w:eastAsia="zh-TW"/>
        </w:rPr>
        <w:t>(</w:t>
      </w:r>
      <w:r w:rsidRPr="009D008E">
        <w:rPr>
          <w:rFonts w:ascii="Times New Roman" w:eastAsia="標楷體" w:hAnsi="Times New Roman" w:cs="Times New Roman"/>
          <w:sz w:val="28"/>
          <w:szCs w:val="28"/>
          <w:lang w:eastAsia="zh-TW"/>
        </w:rPr>
        <w:t>包括</w:t>
      </w:r>
      <w:r w:rsidRPr="009D008E">
        <w:rPr>
          <w:rFonts w:ascii="Times New Roman" w:eastAsia="標楷體" w:hAnsi="Times New Roman" w:cs="Times New Roman"/>
          <w:sz w:val="28"/>
          <w:szCs w:val="28"/>
          <w:lang w:eastAsia="zh-TW"/>
        </w:rPr>
        <w:t>:</w:t>
      </w:r>
      <w:r w:rsidRPr="009D008E">
        <w:rPr>
          <w:rFonts w:ascii="Times New Roman" w:eastAsia="標楷體" w:hAnsi="Times New Roman" w:cs="Times New Roman"/>
          <w:sz w:val="28"/>
          <w:szCs w:val="28"/>
          <w:lang w:eastAsia="zh-TW"/>
        </w:rPr>
        <w:t>原型試製類、電腦程式類</w:t>
      </w:r>
      <w:r w:rsidRPr="009D008E">
        <w:rPr>
          <w:rFonts w:ascii="Times New Roman" w:eastAsia="標楷體" w:hAnsi="Times New Roman" w:cs="Times New Roman"/>
          <w:sz w:val="28"/>
          <w:szCs w:val="28"/>
          <w:lang w:eastAsia="zh-TW"/>
        </w:rPr>
        <w:t>…</w:t>
      </w:r>
      <w:r w:rsidRPr="009D008E">
        <w:rPr>
          <w:rFonts w:ascii="Times New Roman" w:eastAsia="標楷體" w:hAnsi="Times New Roman" w:cs="Times New Roman"/>
          <w:sz w:val="28"/>
          <w:szCs w:val="28"/>
          <w:lang w:eastAsia="zh-TW"/>
        </w:rPr>
        <w:t>等</w:t>
      </w:r>
      <w:r w:rsidRPr="009D008E">
        <w:rPr>
          <w:rFonts w:ascii="Times New Roman" w:eastAsia="標楷體" w:hAnsi="Times New Roman" w:cs="Times New Roman"/>
          <w:sz w:val="28"/>
          <w:szCs w:val="28"/>
          <w:lang w:eastAsia="zh-TW"/>
        </w:rPr>
        <w:t>)</w:t>
      </w:r>
      <w:r w:rsidRPr="009D008E">
        <w:rPr>
          <w:rFonts w:ascii="Times New Roman" w:eastAsia="標楷體" w:hAnsi="Times New Roman" w:cs="Times New Roman"/>
          <w:sz w:val="28"/>
          <w:szCs w:val="28"/>
          <w:lang w:eastAsia="zh-TW"/>
        </w:rPr>
        <w:t>：計畫主持人應於計畫執行期滿後三個月內完成產品原型之試製或電腦程式或相關資料佐證，並拍照</w:t>
      </w:r>
      <w:r w:rsidRPr="009D008E">
        <w:rPr>
          <w:rFonts w:ascii="Times New Roman" w:eastAsia="標楷體" w:hAnsi="Times New Roman" w:cs="Times New Roman" w:hint="eastAsia"/>
          <w:sz w:val="28"/>
          <w:szCs w:val="28"/>
          <w:lang w:eastAsia="zh-TW"/>
        </w:rPr>
        <w:t>送</w:t>
      </w:r>
      <w:r w:rsidRPr="009D008E">
        <w:rPr>
          <w:rFonts w:ascii="Times New Roman" w:eastAsia="標楷體" w:hAnsi="Times New Roman" w:cs="Times New Roman"/>
          <w:sz w:val="28"/>
          <w:szCs w:val="28"/>
          <w:lang w:eastAsia="zh-TW"/>
        </w:rPr>
        <w:t>產學處留存。</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hint="eastAsia"/>
          <w:sz w:val="28"/>
          <w:szCs w:val="28"/>
          <w:lang w:eastAsia="zh-TW"/>
        </w:rPr>
        <w:t>各補助計畫</w:t>
      </w:r>
      <w:r w:rsidRPr="009D008E">
        <w:rPr>
          <w:rFonts w:ascii="Times New Roman" w:eastAsia="標楷體" w:hAnsi="Times New Roman" w:cs="Times New Roman"/>
          <w:sz w:val="28"/>
          <w:szCs w:val="28"/>
          <w:lang w:eastAsia="zh-TW"/>
        </w:rPr>
        <w:t>執行期滿</w:t>
      </w:r>
      <w:r w:rsidRPr="009D008E">
        <w:rPr>
          <w:rFonts w:ascii="Times New Roman" w:eastAsia="標楷體" w:hAnsi="Times New Roman" w:cs="Times New Roman" w:hint="eastAsia"/>
          <w:sz w:val="28"/>
          <w:szCs w:val="28"/>
          <w:lang w:eastAsia="zh-TW"/>
        </w:rPr>
        <w:t>，除前開規定外，</w:t>
      </w:r>
      <w:r w:rsidRPr="009D008E">
        <w:rPr>
          <w:rFonts w:ascii="Times New Roman" w:eastAsia="標楷體" w:hAnsi="Times New Roman" w:cs="Times New Roman"/>
          <w:sz w:val="28"/>
          <w:szCs w:val="28"/>
          <w:lang w:eastAsia="zh-TW"/>
        </w:rPr>
        <w:t>計畫主持人應於規定時間內繳交成果報告</w:t>
      </w:r>
      <w:r w:rsidRPr="009D008E">
        <w:rPr>
          <w:rFonts w:ascii="Times New Roman" w:eastAsia="標楷體" w:hAnsi="Times New Roman" w:cs="Times New Roman" w:hint="eastAsia"/>
          <w:sz w:val="28"/>
          <w:szCs w:val="28"/>
          <w:lang w:eastAsia="zh-TW"/>
        </w:rPr>
        <w:t>(</w:t>
      </w:r>
      <w:r w:rsidRPr="009D008E">
        <w:rPr>
          <w:rFonts w:ascii="Times New Roman" w:eastAsia="標楷體" w:hAnsi="Times New Roman" w:cs="Times New Roman" w:hint="eastAsia"/>
          <w:sz w:val="28"/>
          <w:szCs w:val="28"/>
          <w:lang w:eastAsia="zh-TW"/>
        </w:rPr>
        <w:t>或結案報告</w:t>
      </w:r>
      <w:r w:rsidRPr="009D008E">
        <w:rPr>
          <w:rFonts w:ascii="Times New Roman" w:eastAsia="標楷體" w:hAnsi="Times New Roman" w:cs="Times New Roman" w:hint="eastAsia"/>
          <w:sz w:val="28"/>
          <w:szCs w:val="28"/>
          <w:lang w:eastAsia="zh-TW"/>
        </w:rPr>
        <w:t>)</w:t>
      </w:r>
      <w:r w:rsidRPr="009D008E">
        <w:rPr>
          <w:rFonts w:ascii="Times New Roman" w:eastAsia="標楷體" w:hAnsi="Times New Roman" w:cs="Times New Roman"/>
          <w:sz w:val="28"/>
          <w:szCs w:val="28"/>
          <w:lang w:eastAsia="zh-TW"/>
        </w:rPr>
        <w:t>二份</w:t>
      </w:r>
      <w:r w:rsidRPr="009D008E">
        <w:rPr>
          <w:rFonts w:ascii="Times New Roman" w:eastAsia="標楷體" w:hAnsi="Times New Roman" w:cs="Times New Roman" w:hint="eastAsia"/>
          <w:sz w:val="28"/>
          <w:szCs w:val="28"/>
          <w:lang w:eastAsia="zh-TW"/>
        </w:rPr>
        <w:t>及研發暨產學成果摘要表</w:t>
      </w:r>
      <w:r w:rsidRPr="009D008E">
        <w:rPr>
          <w:rFonts w:ascii="Times New Roman" w:eastAsia="標楷體" w:hAnsi="Times New Roman" w:cs="Times New Roman"/>
          <w:sz w:val="28"/>
          <w:szCs w:val="28"/>
          <w:lang w:eastAsia="zh-TW"/>
        </w:rPr>
        <w:t>至兩校產學處留存</w:t>
      </w:r>
      <w:r w:rsidRPr="009D008E">
        <w:rPr>
          <w:rFonts w:ascii="Times New Roman" w:eastAsia="標楷體" w:hAnsi="Times New Roman" w:cs="Times New Roman" w:hint="eastAsia"/>
          <w:sz w:val="28"/>
          <w:szCs w:val="28"/>
          <w:lang w:eastAsia="zh-TW"/>
        </w:rPr>
        <w:t>。</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未能依本</w:t>
      </w:r>
      <w:r w:rsidRPr="009D008E">
        <w:rPr>
          <w:rFonts w:ascii="Times New Roman" w:eastAsia="標楷體" w:hAnsi="Times New Roman" w:cs="Times New Roman" w:hint="eastAsia"/>
          <w:sz w:val="28"/>
          <w:szCs w:val="28"/>
          <w:lang w:eastAsia="zh-TW"/>
        </w:rPr>
        <w:t>要點</w:t>
      </w:r>
      <w:r w:rsidRPr="009D008E">
        <w:rPr>
          <w:rFonts w:ascii="Times New Roman" w:eastAsia="標楷體" w:hAnsi="Times New Roman" w:cs="Times New Roman"/>
          <w:sz w:val="28"/>
          <w:szCs w:val="28"/>
          <w:lang w:eastAsia="zh-TW"/>
        </w:rPr>
        <w:t>規定完成結案及</w:t>
      </w:r>
      <w:r w:rsidRPr="009D008E">
        <w:rPr>
          <w:rFonts w:ascii="Times New Roman" w:eastAsia="標楷體" w:hAnsi="Times New Roman" w:cs="Times New Roman" w:hint="eastAsia"/>
          <w:sz w:val="28"/>
          <w:szCs w:val="28"/>
          <w:lang w:eastAsia="zh-TW"/>
        </w:rPr>
        <w:t>備查</w:t>
      </w:r>
      <w:r w:rsidRPr="009D008E">
        <w:rPr>
          <w:rFonts w:ascii="Times New Roman" w:eastAsia="標楷體" w:hAnsi="Times New Roman" w:cs="Times New Roman"/>
          <w:sz w:val="28"/>
          <w:szCs w:val="28"/>
          <w:lang w:eastAsia="zh-TW"/>
        </w:rPr>
        <w:t>者，二年內不得再申請本原則所補助之計畫。凡計畫主持人在計畫執行期間或期滿三個月內離職，須繳交計畫結案及</w:t>
      </w:r>
      <w:r w:rsidRPr="009D008E">
        <w:rPr>
          <w:rFonts w:ascii="Times New Roman" w:eastAsia="標楷體" w:hAnsi="Times New Roman" w:cs="Times New Roman" w:hint="eastAsia"/>
          <w:sz w:val="28"/>
          <w:szCs w:val="28"/>
          <w:lang w:eastAsia="zh-TW"/>
        </w:rPr>
        <w:t>備查</w:t>
      </w:r>
      <w:r w:rsidRPr="009D008E">
        <w:rPr>
          <w:rFonts w:ascii="Times New Roman" w:eastAsia="標楷體" w:hAnsi="Times New Roman" w:cs="Times New Roman"/>
          <w:sz w:val="28"/>
          <w:szCs w:val="28"/>
          <w:lang w:eastAsia="zh-TW"/>
        </w:rPr>
        <w:t>相關資料或變更計畫主持人後，始允完成離職手續。</w:t>
      </w:r>
    </w:p>
    <w:p w:rsidR="00285CDF" w:rsidRPr="009D008E" w:rsidRDefault="00285CDF" w:rsidP="009D008E">
      <w:pPr>
        <w:pStyle w:val="a7"/>
        <w:numPr>
          <w:ilvl w:val="0"/>
          <w:numId w:val="25"/>
        </w:numPr>
        <w:adjustRightInd w:val="0"/>
        <w:snapToGrid w:val="0"/>
        <w:spacing w:after="0" w:line="240" w:lineRule="auto"/>
        <w:ind w:leftChars="0" w:right="60"/>
        <w:rPr>
          <w:rFonts w:ascii="Times New Roman" w:eastAsia="標楷體" w:hAnsi="Times New Roman" w:cs="Times New Roman"/>
          <w:sz w:val="28"/>
          <w:szCs w:val="28"/>
          <w:lang w:eastAsia="zh-TW"/>
        </w:rPr>
      </w:pPr>
      <w:r w:rsidRPr="009D008E">
        <w:rPr>
          <w:rFonts w:ascii="Times New Roman" w:eastAsia="標楷體" w:hAnsi="Times New Roman" w:cs="Times New Roman"/>
          <w:sz w:val="28"/>
          <w:szCs w:val="28"/>
          <w:lang w:eastAsia="zh-TW"/>
        </w:rPr>
        <w:t>於每年舉辦成果展，前一年獲補助團隊皆須出席並展示成果，未依本</w:t>
      </w:r>
      <w:r w:rsidRPr="009D008E">
        <w:rPr>
          <w:rFonts w:ascii="Times New Roman" w:eastAsia="標楷體" w:hAnsi="Times New Roman" w:cs="Times New Roman" w:hint="eastAsia"/>
          <w:sz w:val="28"/>
          <w:szCs w:val="28"/>
          <w:lang w:eastAsia="zh-TW"/>
        </w:rPr>
        <w:t>要點</w:t>
      </w:r>
      <w:r w:rsidRPr="009D008E">
        <w:rPr>
          <w:rFonts w:ascii="Times New Roman" w:eastAsia="標楷體" w:hAnsi="Times New Roman" w:cs="Times New Roman"/>
          <w:sz w:val="28"/>
          <w:szCs w:val="28"/>
          <w:lang w:eastAsia="zh-TW"/>
        </w:rPr>
        <w:t>規定參與者，二年內不得再申請本原則所補助之計畫。</w:t>
      </w:r>
    </w:p>
    <w:p w:rsidR="00285CDF" w:rsidRPr="002238FB" w:rsidRDefault="00285CDF" w:rsidP="00285CDF">
      <w:pPr>
        <w:pStyle w:val="a7"/>
        <w:numPr>
          <w:ilvl w:val="0"/>
          <w:numId w:val="1"/>
        </w:numPr>
        <w:adjustRightInd w:val="0"/>
        <w:snapToGrid w:val="0"/>
        <w:spacing w:after="0" w:line="240" w:lineRule="auto"/>
        <w:ind w:leftChars="0" w:left="594" w:right="-20" w:hanging="567"/>
        <w:rPr>
          <w:rFonts w:eastAsia="標楷體"/>
          <w:color w:val="000000" w:themeColor="text1"/>
          <w:sz w:val="28"/>
          <w:szCs w:val="28"/>
          <w:lang w:eastAsia="zh-TW"/>
        </w:rPr>
      </w:pPr>
      <w:r w:rsidRPr="002238FB">
        <w:rPr>
          <w:rFonts w:eastAsia="標楷體"/>
          <w:color w:val="000000" w:themeColor="text1"/>
          <w:sz w:val="28"/>
          <w:szCs w:val="28"/>
          <w:lang w:eastAsia="zh-TW"/>
        </w:rPr>
        <w:t>成果歸</w:t>
      </w:r>
      <w:r w:rsidRPr="002238FB">
        <w:rPr>
          <w:rFonts w:eastAsia="標楷體"/>
          <w:color w:val="000000" w:themeColor="text1"/>
          <w:spacing w:val="-43"/>
          <w:sz w:val="28"/>
          <w:szCs w:val="28"/>
          <w:lang w:eastAsia="zh-TW"/>
        </w:rPr>
        <w:t>屬</w:t>
      </w:r>
      <w:r w:rsidRPr="002238FB">
        <w:rPr>
          <w:rFonts w:eastAsia="標楷體"/>
          <w:color w:val="000000" w:themeColor="text1"/>
          <w:spacing w:val="-42"/>
          <w:sz w:val="28"/>
          <w:szCs w:val="28"/>
          <w:lang w:eastAsia="zh-TW"/>
        </w:rPr>
        <w:t>：</w:t>
      </w:r>
      <w:r w:rsidRPr="002238FB">
        <w:rPr>
          <w:rFonts w:eastAsia="標楷體"/>
          <w:color w:val="000000" w:themeColor="text1"/>
          <w:sz w:val="28"/>
          <w:szCs w:val="28"/>
          <w:lang w:eastAsia="zh-TW"/>
        </w:rPr>
        <w:t>兩校合作成果之智慧財產權歸屬</w:t>
      </w:r>
      <w:r w:rsidRPr="002238FB">
        <w:rPr>
          <w:rFonts w:eastAsia="標楷體" w:hint="eastAsia"/>
          <w:color w:val="000000" w:themeColor="text1"/>
          <w:sz w:val="28"/>
          <w:szCs w:val="28"/>
          <w:lang w:eastAsia="zh-TW"/>
        </w:rPr>
        <w:t>，以各校</w:t>
      </w:r>
      <w:r w:rsidRPr="002238FB">
        <w:rPr>
          <w:rFonts w:eastAsia="標楷體" w:hint="eastAsia"/>
          <w:color w:val="000000" w:themeColor="text1"/>
          <w:sz w:val="28"/>
          <w:szCs w:val="28"/>
          <w:lang w:eastAsia="zh-TW"/>
        </w:rPr>
        <w:t>5</w:t>
      </w:r>
      <w:r w:rsidRPr="002238FB">
        <w:rPr>
          <w:rFonts w:eastAsia="標楷體"/>
          <w:color w:val="000000" w:themeColor="text1"/>
          <w:sz w:val="28"/>
          <w:szCs w:val="28"/>
          <w:lang w:eastAsia="zh-TW"/>
        </w:rPr>
        <w:t>0%</w:t>
      </w:r>
      <w:r w:rsidRPr="002238FB">
        <w:rPr>
          <w:rFonts w:eastAsia="標楷體" w:hint="eastAsia"/>
          <w:color w:val="000000" w:themeColor="text1"/>
          <w:sz w:val="28"/>
          <w:szCs w:val="28"/>
          <w:lang w:eastAsia="zh-TW"/>
        </w:rPr>
        <w:t>為原則，得另議定之，並</w:t>
      </w:r>
      <w:r w:rsidRPr="002238FB">
        <w:rPr>
          <w:rFonts w:eastAsia="標楷體"/>
          <w:color w:val="000000" w:themeColor="text1"/>
          <w:sz w:val="28"/>
          <w:szCs w:val="28"/>
          <w:lang w:eastAsia="zh-TW"/>
        </w:rPr>
        <w:t>送兩校智財管理單位存</w:t>
      </w:r>
      <w:r w:rsidRPr="002238FB">
        <w:rPr>
          <w:rFonts w:eastAsia="標楷體"/>
          <w:color w:val="000000" w:themeColor="text1"/>
          <w:spacing w:val="-43"/>
          <w:sz w:val="28"/>
          <w:szCs w:val="28"/>
          <w:lang w:eastAsia="zh-TW"/>
        </w:rPr>
        <w:t>查</w:t>
      </w:r>
      <w:r w:rsidRPr="002238FB">
        <w:rPr>
          <w:rFonts w:eastAsia="標楷體"/>
          <w:color w:val="000000" w:themeColor="text1"/>
          <w:sz w:val="28"/>
          <w:szCs w:val="28"/>
          <w:lang w:eastAsia="zh-TW"/>
        </w:rPr>
        <w:t>，以作為日後兩校申請專利時之參考依據。</w:t>
      </w:r>
    </w:p>
    <w:p w:rsidR="00285CDF" w:rsidRPr="002238FB" w:rsidRDefault="00285CDF" w:rsidP="00285CDF">
      <w:pPr>
        <w:pStyle w:val="a7"/>
        <w:numPr>
          <w:ilvl w:val="0"/>
          <w:numId w:val="1"/>
        </w:numPr>
        <w:adjustRightInd w:val="0"/>
        <w:snapToGrid w:val="0"/>
        <w:spacing w:after="0" w:line="240" w:lineRule="auto"/>
        <w:ind w:leftChars="0" w:left="567" w:right="60" w:hanging="567"/>
        <w:rPr>
          <w:rFonts w:eastAsia="標楷體"/>
          <w:color w:val="000000" w:themeColor="text1"/>
          <w:sz w:val="28"/>
          <w:szCs w:val="28"/>
          <w:lang w:eastAsia="zh-TW"/>
        </w:rPr>
      </w:pPr>
      <w:r w:rsidRPr="002238FB">
        <w:rPr>
          <w:rFonts w:eastAsia="標楷體"/>
          <w:color w:val="000000" w:themeColor="text1"/>
          <w:sz w:val="28"/>
          <w:szCs w:val="28"/>
          <w:lang w:eastAsia="zh-TW"/>
        </w:rPr>
        <w:t>本</w:t>
      </w:r>
      <w:r w:rsidRPr="002238FB">
        <w:rPr>
          <w:rFonts w:eastAsia="標楷體" w:hint="eastAsia"/>
          <w:color w:val="000000" w:themeColor="text1"/>
          <w:sz w:val="28"/>
          <w:szCs w:val="28"/>
          <w:lang w:eastAsia="zh-TW"/>
        </w:rPr>
        <w:t>要點</w:t>
      </w:r>
      <w:r w:rsidRPr="002238FB">
        <w:rPr>
          <w:rFonts w:eastAsia="標楷體"/>
          <w:color w:val="000000" w:themeColor="text1"/>
          <w:sz w:val="28"/>
          <w:szCs w:val="28"/>
          <w:lang w:eastAsia="zh-TW"/>
        </w:rPr>
        <w:t>所需經費來源由兩校自</w:t>
      </w:r>
      <w:r w:rsidRPr="002238FB">
        <w:rPr>
          <w:rFonts w:eastAsia="標楷體" w:hint="eastAsia"/>
          <w:color w:val="000000" w:themeColor="text1"/>
          <w:sz w:val="28"/>
          <w:szCs w:val="28"/>
          <w:lang w:eastAsia="zh-TW"/>
        </w:rPr>
        <w:t>行</w:t>
      </w:r>
      <w:r w:rsidRPr="002238FB">
        <w:rPr>
          <w:rFonts w:eastAsia="標楷體"/>
          <w:color w:val="000000" w:themeColor="text1"/>
          <w:sz w:val="28"/>
          <w:szCs w:val="28"/>
          <w:lang w:eastAsia="zh-TW"/>
        </w:rPr>
        <w:t>編列預算支應。</w:t>
      </w:r>
    </w:p>
    <w:p w:rsidR="00285CDF" w:rsidRPr="002238FB" w:rsidRDefault="00285CDF" w:rsidP="00285CDF">
      <w:pPr>
        <w:pStyle w:val="a7"/>
        <w:numPr>
          <w:ilvl w:val="0"/>
          <w:numId w:val="1"/>
        </w:numPr>
        <w:adjustRightInd w:val="0"/>
        <w:snapToGrid w:val="0"/>
        <w:spacing w:after="0" w:line="240" w:lineRule="auto"/>
        <w:ind w:leftChars="0" w:left="993" w:right="60" w:hanging="993"/>
        <w:rPr>
          <w:rFonts w:eastAsia="標楷體"/>
          <w:color w:val="000000" w:themeColor="text1"/>
          <w:sz w:val="28"/>
          <w:szCs w:val="28"/>
          <w:lang w:eastAsia="zh-TW"/>
        </w:rPr>
      </w:pPr>
      <w:r w:rsidRPr="002238FB">
        <w:rPr>
          <w:rFonts w:eastAsia="標楷體"/>
          <w:color w:val="000000" w:themeColor="text1"/>
          <w:sz w:val="28"/>
          <w:szCs w:val="28"/>
          <w:lang w:eastAsia="zh-TW"/>
        </w:rPr>
        <w:t>本</w:t>
      </w:r>
      <w:r w:rsidRPr="002238FB">
        <w:rPr>
          <w:rFonts w:eastAsia="標楷體" w:hint="eastAsia"/>
          <w:color w:val="000000" w:themeColor="text1"/>
          <w:sz w:val="28"/>
          <w:szCs w:val="28"/>
          <w:lang w:eastAsia="zh-TW"/>
        </w:rPr>
        <w:t>要點</w:t>
      </w:r>
      <w:r w:rsidRPr="002238FB">
        <w:rPr>
          <w:rFonts w:eastAsia="標楷體"/>
          <w:color w:val="000000" w:themeColor="text1"/>
          <w:sz w:val="28"/>
          <w:szCs w:val="28"/>
          <w:lang w:eastAsia="zh-TW"/>
        </w:rPr>
        <w:t>經</w:t>
      </w:r>
      <w:r w:rsidRPr="002238FB">
        <w:rPr>
          <w:rFonts w:eastAsia="標楷體" w:hint="eastAsia"/>
          <w:color w:val="000000" w:themeColor="text1"/>
          <w:sz w:val="28"/>
          <w:szCs w:val="28"/>
          <w:lang w:eastAsia="zh-TW"/>
        </w:rPr>
        <w:t>雙方行政程序核定後施行</w:t>
      </w:r>
      <w:r w:rsidRPr="002238FB">
        <w:rPr>
          <w:rFonts w:eastAsia="標楷體"/>
          <w:color w:val="000000" w:themeColor="text1"/>
          <w:sz w:val="28"/>
          <w:szCs w:val="28"/>
          <w:lang w:eastAsia="zh-TW"/>
        </w:rPr>
        <w:t>，修正時亦同。</w:t>
      </w:r>
    </w:p>
    <w:p w:rsidR="00285CDF" w:rsidRDefault="00285CDF" w:rsidP="00285CDF">
      <w:pPr>
        <w:snapToGrid w:val="0"/>
        <w:spacing w:line="300" w:lineRule="auto"/>
        <w:ind w:right="-20"/>
        <w:rPr>
          <w:rFonts w:eastAsia="標楷體"/>
          <w:sz w:val="28"/>
          <w:szCs w:val="28"/>
          <w:lang w:eastAsia="zh-TW"/>
        </w:rPr>
      </w:pPr>
    </w:p>
    <w:p w:rsidR="00285CDF" w:rsidRDefault="00285CDF" w:rsidP="00285CDF">
      <w:pPr>
        <w:snapToGrid w:val="0"/>
        <w:spacing w:line="300" w:lineRule="auto"/>
        <w:ind w:right="-20"/>
        <w:rPr>
          <w:rFonts w:eastAsia="標楷體"/>
          <w:sz w:val="28"/>
          <w:szCs w:val="28"/>
          <w:lang w:eastAsia="zh-TW"/>
        </w:rPr>
      </w:pPr>
    </w:p>
    <w:p w:rsidR="009D008E" w:rsidRDefault="009D008E" w:rsidP="00285CDF">
      <w:pPr>
        <w:snapToGrid w:val="0"/>
        <w:spacing w:line="300" w:lineRule="auto"/>
        <w:ind w:right="-20"/>
        <w:rPr>
          <w:rFonts w:eastAsia="標楷體"/>
          <w:sz w:val="28"/>
          <w:szCs w:val="28"/>
          <w:lang w:eastAsia="zh-TW"/>
        </w:rPr>
      </w:pPr>
    </w:p>
    <w:p w:rsidR="00285CDF" w:rsidRPr="002B0D74" w:rsidRDefault="00285CDF" w:rsidP="00285CDF">
      <w:pPr>
        <w:snapToGrid w:val="0"/>
        <w:spacing w:line="300" w:lineRule="auto"/>
        <w:ind w:right="-20"/>
        <w:jc w:val="center"/>
        <w:rPr>
          <w:rFonts w:eastAsia="標楷體"/>
          <w:color w:val="000000" w:themeColor="text1"/>
          <w:sz w:val="28"/>
          <w:szCs w:val="28"/>
          <w:lang w:eastAsia="zh-TW"/>
        </w:rPr>
      </w:pPr>
      <w:r w:rsidRPr="002B0D74">
        <w:rPr>
          <w:rFonts w:eastAsia="標楷體" w:hint="eastAsia"/>
          <w:color w:val="000000" w:themeColor="text1"/>
          <w:sz w:val="28"/>
          <w:szCs w:val="28"/>
          <w:lang w:eastAsia="zh-TW"/>
        </w:rPr>
        <w:lastRenderedPageBreak/>
        <w:t>附件、研發暨產學成果摘要表</w:t>
      </w:r>
    </w:p>
    <w:tbl>
      <w:tblPr>
        <w:tblStyle w:val="aa"/>
        <w:tblW w:w="0" w:type="auto"/>
        <w:tblLook w:val="04A0" w:firstRow="1" w:lastRow="0" w:firstColumn="1" w:lastColumn="0" w:noHBand="0" w:noVBand="1"/>
      </w:tblPr>
      <w:tblGrid>
        <w:gridCol w:w="1971"/>
        <w:gridCol w:w="7889"/>
      </w:tblGrid>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計畫名稱：</w:t>
            </w:r>
          </w:p>
        </w:tc>
        <w:tc>
          <w:tcPr>
            <w:tcW w:w="7889" w:type="dxa"/>
          </w:tcPr>
          <w:p w:rsidR="00285CDF" w:rsidRDefault="00285CDF" w:rsidP="00065B6C">
            <w:pPr>
              <w:snapToGrid w:val="0"/>
              <w:spacing w:line="360" w:lineRule="auto"/>
              <w:ind w:right="-23"/>
              <w:rPr>
                <w:rFonts w:eastAsia="標楷體"/>
                <w:sz w:val="28"/>
                <w:szCs w:val="28"/>
              </w:rPr>
            </w:pPr>
          </w:p>
          <w:p w:rsidR="00285CDF" w:rsidRPr="006A2493" w:rsidRDefault="00285CDF" w:rsidP="00065B6C">
            <w:pPr>
              <w:snapToGrid w:val="0"/>
              <w:spacing w:line="360" w:lineRule="auto"/>
              <w:ind w:right="-23"/>
              <w:rPr>
                <w:rFonts w:eastAsia="標楷體"/>
                <w:sz w:val="28"/>
                <w:szCs w:val="28"/>
              </w:rPr>
            </w:pP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計畫主持人：</w:t>
            </w:r>
          </w:p>
        </w:tc>
        <w:tc>
          <w:tcPr>
            <w:tcW w:w="7889" w:type="dxa"/>
          </w:tcPr>
          <w:p w:rsidR="00285CDF" w:rsidRDefault="00285CDF" w:rsidP="00065B6C">
            <w:pPr>
              <w:snapToGrid w:val="0"/>
              <w:spacing w:line="360" w:lineRule="auto"/>
              <w:ind w:right="-23"/>
              <w:rPr>
                <w:rFonts w:eastAsia="標楷體"/>
                <w:sz w:val="28"/>
                <w:szCs w:val="28"/>
              </w:rPr>
            </w:pPr>
            <w:r w:rsidRPr="006A2493">
              <w:rPr>
                <w:rFonts w:eastAsia="標楷體" w:hint="eastAsia"/>
                <w:sz w:val="28"/>
                <w:szCs w:val="28"/>
              </w:rPr>
              <w:t>高醫：系所</w:t>
            </w:r>
            <w:r w:rsidRPr="006A2493">
              <w:rPr>
                <w:rFonts w:eastAsia="標楷體" w:hint="eastAsia"/>
                <w:sz w:val="28"/>
                <w:szCs w:val="28"/>
              </w:rPr>
              <w:t>/</w:t>
            </w:r>
            <w:r w:rsidRPr="006A2493">
              <w:rPr>
                <w:rFonts w:eastAsia="標楷體" w:hint="eastAsia"/>
                <w:sz w:val="28"/>
                <w:szCs w:val="28"/>
              </w:rPr>
              <w:t>老師</w:t>
            </w:r>
            <w:r w:rsidRPr="006A2493">
              <w:rPr>
                <w:rFonts w:eastAsia="標楷體" w:hint="eastAsia"/>
                <w:sz w:val="28"/>
                <w:szCs w:val="28"/>
              </w:rPr>
              <w:t>/</w:t>
            </w:r>
            <w:r w:rsidRPr="006A2493">
              <w:rPr>
                <w:rFonts w:eastAsia="標楷體" w:hint="eastAsia"/>
                <w:sz w:val="28"/>
                <w:szCs w:val="28"/>
              </w:rPr>
              <w:t>分機</w:t>
            </w:r>
            <w:r w:rsidRPr="006A2493">
              <w:rPr>
                <w:rFonts w:eastAsia="標楷體" w:hint="eastAsia"/>
                <w:sz w:val="28"/>
                <w:szCs w:val="28"/>
              </w:rPr>
              <w:t>/E</w:t>
            </w:r>
            <w:r w:rsidRPr="006A2493">
              <w:rPr>
                <w:rFonts w:eastAsia="標楷體"/>
                <w:sz w:val="28"/>
                <w:szCs w:val="28"/>
              </w:rPr>
              <w:t>mail</w:t>
            </w:r>
          </w:p>
          <w:p w:rsidR="00285CDF" w:rsidRPr="006A2493" w:rsidRDefault="00285CDF" w:rsidP="00065B6C">
            <w:pPr>
              <w:snapToGrid w:val="0"/>
              <w:spacing w:line="360" w:lineRule="auto"/>
              <w:ind w:right="-23"/>
              <w:rPr>
                <w:rFonts w:eastAsia="標楷體"/>
                <w:sz w:val="28"/>
                <w:szCs w:val="28"/>
              </w:rPr>
            </w:pPr>
            <w:r w:rsidRPr="006A2493">
              <w:rPr>
                <w:rFonts w:eastAsia="標楷體" w:hint="eastAsia"/>
                <w:sz w:val="28"/>
                <w:szCs w:val="28"/>
              </w:rPr>
              <w:t>高科大：系所</w:t>
            </w:r>
            <w:r w:rsidRPr="006A2493">
              <w:rPr>
                <w:rFonts w:eastAsia="標楷體" w:hint="eastAsia"/>
                <w:sz w:val="28"/>
                <w:szCs w:val="28"/>
              </w:rPr>
              <w:t>/</w:t>
            </w:r>
            <w:r w:rsidRPr="006A2493">
              <w:rPr>
                <w:rFonts w:eastAsia="標楷體" w:hint="eastAsia"/>
                <w:sz w:val="28"/>
                <w:szCs w:val="28"/>
              </w:rPr>
              <w:t>老師</w:t>
            </w:r>
            <w:r w:rsidRPr="006A2493">
              <w:rPr>
                <w:rFonts w:eastAsia="標楷體" w:hint="eastAsia"/>
                <w:sz w:val="28"/>
                <w:szCs w:val="28"/>
              </w:rPr>
              <w:t>/</w:t>
            </w:r>
            <w:r w:rsidRPr="006A2493">
              <w:rPr>
                <w:rFonts w:eastAsia="標楷體" w:hint="eastAsia"/>
                <w:sz w:val="28"/>
                <w:szCs w:val="28"/>
              </w:rPr>
              <w:t>分機</w:t>
            </w:r>
            <w:r w:rsidRPr="006A2493">
              <w:rPr>
                <w:rFonts w:eastAsia="標楷體" w:hint="eastAsia"/>
                <w:sz w:val="28"/>
                <w:szCs w:val="28"/>
              </w:rPr>
              <w:t>/E</w:t>
            </w:r>
            <w:r w:rsidRPr="006A2493">
              <w:rPr>
                <w:rFonts w:eastAsia="標楷體"/>
                <w:sz w:val="28"/>
                <w:szCs w:val="28"/>
              </w:rPr>
              <w:t>mail</w:t>
            </w: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申請類別</w:t>
            </w:r>
          </w:p>
        </w:tc>
        <w:tc>
          <w:tcPr>
            <w:tcW w:w="7889" w:type="dxa"/>
          </w:tcPr>
          <w:p w:rsidR="00285CDF" w:rsidRDefault="00285CDF" w:rsidP="00065B6C">
            <w:pPr>
              <w:snapToGrid w:val="0"/>
              <w:spacing w:line="360" w:lineRule="auto"/>
              <w:ind w:right="-23"/>
              <w:rPr>
                <w:rFonts w:eastAsia="標楷體"/>
                <w:sz w:val="28"/>
                <w:szCs w:val="28"/>
                <w:lang w:eastAsia="zh-TW"/>
              </w:rPr>
            </w:pPr>
            <w:r w:rsidRPr="006A2493">
              <w:rPr>
                <w:rFonts w:eastAsia="標楷體" w:hint="eastAsia"/>
                <w:sz w:val="28"/>
                <w:szCs w:val="28"/>
              </w:rPr>
              <w:sym w:font="Wingdings 2" w:char="F02A"/>
            </w:r>
            <w:r w:rsidRPr="008F766E">
              <w:rPr>
                <w:rFonts w:eastAsia="標楷體" w:hint="eastAsia"/>
                <w:sz w:val="28"/>
                <w:szCs w:val="28"/>
                <w:lang w:eastAsia="zh-TW"/>
              </w:rPr>
              <w:t>創新研發類：</w:t>
            </w:r>
          </w:p>
          <w:p w:rsidR="00285CDF" w:rsidRPr="006A2493" w:rsidRDefault="00285CDF" w:rsidP="00065B6C">
            <w:pPr>
              <w:snapToGrid w:val="0"/>
              <w:spacing w:line="360" w:lineRule="auto"/>
              <w:ind w:right="-23"/>
              <w:rPr>
                <w:rFonts w:eastAsia="標楷體"/>
                <w:sz w:val="28"/>
                <w:szCs w:val="28"/>
                <w:lang w:eastAsia="zh-TW"/>
              </w:rPr>
            </w:pPr>
            <w:r w:rsidRPr="006A2493">
              <w:rPr>
                <w:rFonts w:eastAsia="標楷體" w:hint="eastAsia"/>
                <w:sz w:val="28"/>
                <w:szCs w:val="28"/>
              </w:rPr>
              <w:sym w:font="Wingdings 2" w:char="F02A"/>
            </w:r>
            <w:r w:rsidRPr="006A2493">
              <w:rPr>
                <w:rFonts w:eastAsia="標楷體" w:hint="eastAsia"/>
                <w:sz w:val="28"/>
                <w:szCs w:val="28"/>
                <w:lang w:eastAsia="zh-TW"/>
              </w:rPr>
              <w:t>產學合作類：</w:t>
            </w:r>
            <w:r w:rsidRPr="006A2493">
              <w:rPr>
                <w:rFonts w:eastAsia="標楷體"/>
                <w:sz w:val="28"/>
                <w:szCs w:val="28"/>
                <w:lang w:eastAsia="zh-TW"/>
              </w:rPr>
              <w:t xml:space="preserve"> </w:t>
            </w:r>
          </w:p>
          <w:p w:rsidR="00285CDF" w:rsidRPr="006A2493" w:rsidRDefault="00285CDF" w:rsidP="00065B6C">
            <w:pPr>
              <w:snapToGrid w:val="0"/>
              <w:spacing w:line="360" w:lineRule="auto"/>
              <w:ind w:right="-23"/>
              <w:rPr>
                <w:rFonts w:eastAsia="標楷體"/>
                <w:sz w:val="28"/>
                <w:szCs w:val="28"/>
              </w:rPr>
            </w:pPr>
            <w:r w:rsidRPr="006A2493">
              <w:rPr>
                <w:rFonts w:eastAsia="標楷體" w:hint="eastAsia"/>
                <w:sz w:val="28"/>
                <w:szCs w:val="28"/>
              </w:rPr>
              <w:sym w:font="Wingdings 2" w:char="F02A"/>
            </w:r>
            <w:r w:rsidRPr="006A2493">
              <w:rPr>
                <w:rFonts w:eastAsia="標楷體" w:hint="eastAsia"/>
                <w:sz w:val="28"/>
                <w:szCs w:val="28"/>
              </w:rPr>
              <w:t>商品化類：</w:t>
            </w:r>
            <w:r w:rsidRPr="006A2493">
              <w:rPr>
                <w:rFonts w:eastAsia="標楷體"/>
                <w:sz w:val="28"/>
                <w:szCs w:val="28"/>
              </w:rPr>
              <w:t xml:space="preserve"> </w:t>
            </w: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執行期間</w:t>
            </w:r>
          </w:p>
        </w:tc>
        <w:tc>
          <w:tcPr>
            <w:tcW w:w="7889" w:type="dxa"/>
          </w:tcPr>
          <w:p w:rsidR="00285CDF" w:rsidRPr="006A2493" w:rsidRDefault="00285CDF" w:rsidP="00065B6C">
            <w:pPr>
              <w:snapToGrid w:val="0"/>
              <w:spacing w:line="360" w:lineRule="auto"/>
              <w:ind w:right="-23"/>
              <w:rPr>
                <w:rFonts w:eastAsia="標楷體"/>
                <w:sz w:val="28"/>
                <w:szCs w:val="28"/>
              </w:rPr>
            </w:pPr>
            <w:r>
              <w:rPr>
                <w:rFonts w:eastAsia="標楷體" w:hint="eastAsia"/>
                <w:sz w:val="28"/>
                <w:szCs w:val="28"/>
              </w:rPr>
              <w:t>___</w:t>
            </w:r>
            <w:r w:rsidRPr="006A2493">
              <w:rPr>
                <w:rFonts w:eastAsia="標楷體" w:hint="eastAsia"/>
                <w:sz w:val="28"/>
                <w:szCs w:val="28"/>
              </w:rPr>
              <w:t>年</w:t>
            </w:r>
            <w:r>
              <w:rPr>
                <w:rFonts w:eastAsia="標楷體" w:hint="eastAsia"/>
                <w:sz w:val="28"/>
                <w:szCs w:val="28"/>
              </w:rPr>
              <w:t>__</w:t>
            </w:r>
            <w:r w:rsidRPr="006A2493">
              <w:rPr>
                <w:rFonts w:eastAsia="標楷體" w:hint="eastAsia"/>
                <w:sz w:val="28"/>
                <w:szCs w:val="28"/>
              </w:rPr>
              <w:t>月</w:t>
            </w:r>
            <w:r>
              <w:rPr>
                <w:rFonts w:eastAsia="標楷體" w:hint="eastAsia"/>
                <w:sz w:val="28"/>
                <w:szCs w:val="28"/>
              </w:rPr>
              <w:t>__</w:t>
            </w:r>
            <w:r w:rsidRPr="006A2493">
              <w:rPr>
                <w:rFonts w:eastAsia="標楷體" w:hint="eastAsia"/>
                <w:sz w:val="28"/>
                <w:szCs w:val="28"/>
              </w:rPr>
              <w:t>日至</w:t>
            </w:r>
            <w:r>
              <w:rPr>
                <w:rFonts w:eastAsia="標楷體" w:hint="eastAsia"/>
                <w:sz w:val="28"/>
                <w:szCs w:val="28"/>
              </w:rPr>
              <w:t>___</w:t>
            </w:r>
            <w:r w:rsidRPr="006A2493">
              <w:rPr>
                <w:rFonts w:eastAsia="標楷體" w:hint="eastAsia"/>
                <w:sz w:val="28"/>
                <w:szCs w:val="28"/>
              </w:rPr>
              <w:t>年</w:t>
            </w:r>
            <w:r>
              <w:rPr>
                <w:rFonts w:eastAsia="標楷體" w:hint="eastAsia"/>
                <w:sz w:val="28"/>
                <w:szCs w:val="28"/>
              </w:rPr>
              <w:t>__</w:t>
            </w:r>
            <w:r w:rsidRPr="006A2493">
              <w:rPr>
                <w:rFonts w:eastAsia="標楷體" w:hint="eastAsia"/>
                <w:sz w:val="28"/>
                <w:szCs w:val="28"/>
              </w:rPr>
              <w:t>月</w:t>
            </w:r>
            <w:r>
              <w:rPr>
                <w:rFonts w:eastAsia="標楷體" w:hint="eastAsia"/>
                <w:sz w:val="28"/>
                <w:szCs w:val="28"/>
              </w:rPr>
              <w:t>__</w:t>
            </w:r>
            <w:r w:rsidRPr="006A2493">
              <w:rPr>
                <w:rFonts w:eastAsia="標楷體" w:hint="eastAsia"/>
                <w:sz w:val="28"/>
                <w:szCs w:val="28"/>
              </w:rPr>
              <w:t>日止</w:t>
            </w: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領域類別</w:t>
            </w:r>
          </w:p>
        </w:tc>
        <w:tc>
          <w:tcPr>
            <w:tcW w:w="7889" w:type="dxa"/>
          </w:tcPr>
          <w:p w:rsidR="00285CDF" w:rsidRPr="00CE78D3" w:rsidRDefault="00285CDF" w:rsidP="00065B6C">
            <w:pPr>
              <w:snapToGrid w:val="0"/>
              <w:spacing w:line="360" w:lineRule="auto"/>
              <w:ind w:right="-23"/>
              <w:rPr>
                <w:rFonts w:eastAsia="標楷體"/>
                <w:strike/>
                <w:color w:val="FF0000"/>
                <w:sz w:val="28"/>
                <w:szCs w:val="28"/>
              </w:rPr>
            </w:pP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研究成果簡述</w:t>
            </w:r>
          </w:p>
        </w:tc>
        <w:tc>
          <w:tcPr>
            <w:tcW w:w="7889" w:type="dxa"/>
          </w:tcPr>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Pr="006A2493" w:rsidRDefault="00285CDF" w:rsidP="00065B6C">
            <w:pPr>
              <w:snapToGrid w:val="0"/>
              <w:spacing w:line="360" w:lineRule="auto"/>
              <w:ind w:right="-23"/>
              <w:rPr>
                <w:rFonts w:eastAsia="標楷體"/>
                <w:sz w:val="28"/>
                <w:szCs w:val="28"/>
              </w:rPr>
            </w:pPr>
          </w:p>
        </w:tc>
      </w:tr>
      <w:tr w:rsidR="00285CDF" w:rsidRPr="006A2493" w:rsidTr="00065B6C">
        <w:tc>
          <w:tcPr>
            <w:tcW w:w="1971" w:type="dxa"/>
            <w:vAlign w:val="center"/>
          </w:tcPr>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成果圖片</w:t>
            </w:r>
          </w:p>
        </w:tc>
        <w:tc>
          <w:tcPr>
            <w:tcW w:w="7889" w:type="dxa"/>
          </w:tcPr>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Pr="006A2493" w:rsidRDefault="00285CDF" w:rsidP="00065B6C">
            <w:pPr>
              <w:snapToGrid w:val="0"/>
              <w:spacing w:line="360" w:lineRule="auto"/>
              <w:ind w:right="-23"/>
              <w:rPr>
                <w:rFonts w:eastAsia="標楷體"/>
                <w:sz w:val="28"/>
                <w:szCs w:val="28"/>
              </w:rPr>
            </w:pPr>
          </w:p>
        </w:tc>
      </w:tr>
      <w:tr w:rsidR="00285CDF" w:rsidRPr="006A2493" w:rsidTr="00065B6C">
        <w:tc>
          <w:tcPr>
            <w:tcW w:w="1971" w:type="dxa"/>
            <w:vAlign w:val="center"/>
          </w:tcPr>
          <w:p w:rsidR="00285CDF" w:rsidRPr="008F766E" w:rsidRDefault="00285CDF" w:rsidP="00065B6C">
            <w:pPr>
              <w:snapToGrid w:val="0"/>
              <w:spacing w:line="360" w:lineRule="auto"/>
              <w:ind w:right="-23"/>
              <w:jc w:val="both"/>
              <w:rPr>
                <w:rFonts w:eastAsia="標楷體"/>
                <w:sz w:val="28"/>
                <w:szCs w:val="28"/>
                <w:lang w:eastAsia="zh-TW"/>
              </w:rPr>
            </w:pPr>
            <w:r w:rsidRPr="008F766E">
              <w:rPr>
                <w:rFonts w:eastAsia="標楷體" w:hint="eastAsia"/>
                <w:sz w:val="28"/>
                <w:szCs w:val="28"/>
                <w:lang w:eastAsia="zh-TW"/>
              </w:rPr>
              <w:t>研究前瞻性</w:t>
            </w:r>
            <w:r w:rsidRPr="008F766E">
              <w:rPr>
                <w:rFonts w:eastAsia="標楷體" w:hint="eastAsia"/>
                <w:sz w:val="28"/>
                <w:szCs w:val="28"/>
                <w:lang w:eastAsia="zh-TW"/>
              </w:rPr>
              <w:t>/</w:t>
            </w:r>
          </w:p>
          <w:p w:rsidR="00285CDF" w:rsidRPr="006A2493" w:rsidRDefault="00285CDF" w:rsidP="00065B6C">
            <w:pPr>
              <w:snapToGrid w:val="0"/>
              <w:spacing w:line="360" w:lineRule="auto"/>
              <w:ind w:right="-23"/>
              <w:jc w:val="both"/>
              <w:rPr>
                <w:rFonts w:eastAsia="標楷體"/>
                <w:sz w:val="28"/>
                <w:szCs w:val="28"/>
                <w:lang w:eastAsia="zh-TW"/>
              </w:rPr>
            </w:pPr>
            <w:r w:rsidRPr="006A2493">
              <w:rPr>
                <w:rFonts w:eastAsia="標楷體" w:hint="eastAsia"/>
                <w:sz w:val="28"/>
                <w:szCs w:val="28"/>
                <w:lang w:eastAsia="zh-TW"/>
              </w:rPr>
              <w:t>未來市場性</w:t>
            </w:r>
            <w:r w:rsidRPr="006A2493">
              <w:rPr>
                <w:rFonts w:eastAsia="標楷體" w:hint="eastAsia"/>
                <w:sz w:val="28"/>
                <w:szCs w:val="28"/>
                <w:lang w:eastAsia="zh-TW"/>
              </w:rPr>
              <w:t>/</w:t>
            </w:r>
          </w:p>
          <w:p w:rsidR="00285CDF" w:rsidRPr="006A2493" w:rsidRDefault="00285CDF" w:rsidP="00065B6C">
            <w:pPr>
              <w:snapToGrid w:val="0"/>
              <w:spacing w:line="360" w:lineRule="auto"/>
              <w:ind w:right="-23"/>
              <w:jc w:val="both"/>
              <w:rPr>
                <w:rFonts w:eastAsia="標楷體"/>
                <w:sz w:val="28"/>
                <w:szCs w:val="28"/>
              </w:rPr>
            </w:pPr>
            <w:r w:rsidRPr="006A2493">
              <w:rPr>
                <w:rFonts w:eastAsia="標楷體" w:hint="eastAsia"/>
                <w:sz w:val="28"/>
                <w:szCs w:val="28"/>
              </w:rPr>
              <w:t>延伸產值說明</w:t>
            </w:r>
          </w:p>
        </w:tc>
        <w:tc>
          <w:tcPr>
            <w:tcW w:w="7889" w:type="dxa"/>
          </w:tcPr>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Default="00285CDF" w:rsidP="00065B6C">
            <w:pPr>
              <w:snapToGrid w:val="0"/>
              <w:spacing w:line="360" w:lineRule="auto"/>
              <w:ind w:right="-23"/>
              <w:rPr>
                <w:rFonts w:eastAsia="標楷體"/>
                <w:sz w:val="28"/>
                <w:szCs w:val="28"/>
              </w:rPr>
            </w:pPr>
          </w:p>
          <w:p w:rsidR="00285CDF" w:rsidRPr="006A2493" w:rsidRDefault="00285CDF" w:rsidP="00065B6C">
            <w:pPr>
              <w:snapToGrid w:val="0"/>
              <w:spacing w:line="360" w:lineRule="auto"/>
              <w:ind w:right="-23"/>
              <w:rPr>
                <w:rFonts w:eastAsia="標楷體"/>
                <w:sz w:val="28"/>
                <w:szCs w:val="28"/>
              </w:rPr>
            </w:pPr>
          </w:p>
        </w:tc>
      </w:tr>
    </w:tbl>
    <w:p w:rsidR="00285CDF" w:rsidRPr="008F766E" w:rsidRDefault="00285CDF" w:rsidP="00285CDF">
      <w:pPr>
        <w:snapToGrid w:val="0"/>
        <w:spacing w:line="400" w:lineRule="exact"/>
        <w:jc w:val="right"/>
        <w:rPr>
          <w:rFonts w:eastAsia="標楷體"/>
          <w:sz w:val="20"/>
          <w:szCs w:val="20"/>
          <w:lang w:eastAsia="zh-TW"/>
        </w:rPr>
      </w:pPr>
      <w:r w:rsidRPr="001A6D2F">
        <w:rPr>
          <w:rFonts w:eastAsia="標楷體"/>
          <w:sz w:val="20"/>
          <w:szCs w:val="20"/>
          <w:lang w:eastAsia="zh-TW"/>
        </w:rPr>
        <w:t>國立</w:t>
      </w:r>
      <w:r w:rsidRPr="001A6D2F">
        <w:rPr>
          <w:rFonts w:eastAsia="標楷體" w:hint="eastAsia"/>
          <w:sz w:val="20"/>
          <w:szCs w:val="20"/>
          <w:lang w:eastAsia="zh-TW"/>
        </w:rPr>
        <w:t>高雄科技</w:t>
      </w:r>
      <w:r w:rsidRPr="001A6D2F">
        <w:rPr>
          <w:rFonts w:eastAsia="標楷體"/>
          <w:sz w:val="20"/>
          <w:szCs w:val="20"/>
          <w:lang w:eastAsia="zh-TW"/>
        </w:rPr>
        <w:t>大學與高雄醫</w:t>
      </w:r>
      <w:r w:rsidRPr="008F766E">
        <w:rPr>
          <w:rFonts w:eastAsia="標楷體"/>
          <w:sz w:val="20"/>
          <w:szCs w:val="20"/>
          <w:lang w:eastAsia="zh-TW"/>
        </w:rPr>
        <w:t>學大學</w:t>
      </w:r>
      <w:r w:rsidRPr="008F766E">
        <w:rPr>
          <w:rFonts w:eastAsia="標楷體" w:hint="eastAsia"/>
          <w:sz w:val="20"/>
          <w:szCs w:val="20"/>
          <w:lang w:eastAsia="zh-TW"/>
        </w:rPr>
        <w:t>研發暨</w:t>
      </w:r>
      <w:r w:rsidRPr="008F766E">
        <w:rPr>
          <w:rFonts w:eastAsia="標楷體"/>
          <w:sz w:val="20"/>
          <w:szCs w:val="20"/>
          <w:lang w:eastAsia="zh-TW"/>
        </w:rPr>
        <w:t>產學合作補助</w:t>
      </w:r>
      <w:r w:rsidRPr="008F766E">
        <w:rPr>
          <w:rFonts w:eastAsia="標楷體" w:hint="eastAsia"/>
          <w:sz w:val="20"/>
          <w:szCs w:val="20"/>
          <w:lang w:eastAsia="zh-TW"/>
        </w:rPr>
        <w:t>要點之附件表單</w:t>
      </w:r>
    </w:p>
    <w:p w:rsidR="00285CDF" w:rsidRPr="002B0D74" w:rsidRDefault="00285CDF" w:rsidP="00285CDF">
      <w:pPr>
        <w:snapToGrid w:val="0"/>
        <w:spacing w:line="400" w:lineRule="exact"/>
        <w:jc w:val="right"/>
        <w:rPr>
          <w:rFonts w:eastAsia="標楷體"/>
          <w:color w:val="000000" w:themeColor="text1"/>
          <w:sz w:val="20"/>
          <w:szCs w:val="20"/>
        </w:rPr>
      </w:pPr>
      <w:r w:rsidRPr="002B0D74">
        <w:rPr>
          <w:rFonts w:eastAsia="標楷體" w:hint="eastAsia"/>
          <w:color w:val="000000" w:themeColor="text1"/>
          <w:sz w:val="20"/>
          <w:szCs w:val="20"/>
        </w:rPr>
        <w:t>製表：</w:t>
      </w:r>
      <w:r w:rsidRPr="002B0D74">
        <w:rPr>
          <w:rFonts w:eastAsia="標楷體" w:hint="eastAsia"/>
          <w:color w:val="000000" w:themeColor="text1"/>
          <w:sz w:val="20"/>
          <w:szCs w:val="20"/>
        </w:rPr>
        <w:t>110</w:t>
      </w:r>
      <w:r w:rsidRPr="002B0D74">
        <w:rPr>
          <w:rFonts w:eastAsia="標楷體"/>
          <w:color w:val="000000" w:themeColor="text1"/>
          <w:sz w:val="20"/>
          <w:szCs w:val="20"/>
        </w:rPr>
        <w:t>/</w:t>
      </w:r>
      <w:r w:rsidRPr="002B0D74">
        <w:rPr>
          <w:rFonts w:eastAsia="標楷體" w:hint="eastAsia"/>
          <w:color w:val="000000" w:themeColor="text1"/>
          <w:sz w:val="20"/>
          <w:szCs w:val="20"/>
        </w:rPr>
        <w:t>0</w:t>
      </w:r>
      <w:r w:rsidRPr="002B0D74">
        <w:rPr>
          <w:rFonts w:eastAsia="標楷體"/>
          <w:color w:val="000000" w:themeColor="text1"/>
          <w:sz w:val="20"/>
          <w:szCs w:val="20"/>
        </w:rPr>
        <w:t>6</w:t>
      </w:r>
    </w:p>
    <w:sectPr w:rsidR="00285CDF" w:rsidRPr="002B0D74">
      <w:pgSz w:w="11920" w:h="16840"/>
      <w:pgMar w:top="106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A9" w:rsidRDefault="00E77BA9" w:rsidP="008E35BB">
      <w:pPr>
        <w:spacing w:after="0" w:line="240" w:lineRule="auto"/>
      </w:pPr>
      <w:r>
        <w:separator/>
      </w:r>
    </w:p>
  </w:endnote>
  <w:endnote w:type="continuationSeparator" w:id="0">
    <w:p w:rsidR="00E77BA9" w:rsidRDefault="00E77BA9" w:rsidP="008E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A9" w:rsidRDefault="00E77BA9" w:rsidP="008E35BB">
      <w:pPr>
        <w:spacing w:after="0" w:line="240" w:lineRule="auto"/>
      </w:pPr>
      <w:r>
        <w:separator/>
      </w:r>
    </w:p>
  </w:footnote>
  <w:footnote w:type="continuationSeparator" w:id="0">
    <w:p w:rsidR="00E77BA9" w:rsidRDefault="00E77BA9" w:rsidP="008E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397"/>
    <w:multiLevelType w:val="hybridMultilevel"/>
    <w:tmpl w:val="C298C03A"/>
    <w:lvl w:ilvl="0" w:tplc="0CC072D6">
      <w:start w:val="1"/>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A7211"/>
    <w:multiLevelType w:val="hybridMultilevel"/>
    <w:tmpl w:val="C298C03A"/>
    <w:lvl w:ilvl="0" w:tplc="0CC072D6">
      <w:start w:val="1"/>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54544A"/>
    <w:multiLevelType w:val="hybridMultilevel"/>
    <w:tmpl w:val="C540E624"/>
    <w:lvl w:ilvl="0" w:tplc="0CC072D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6CA700C"/>
    <w:multiLevelType w:val="hybridMultilevel"/>
    <w:tmpl w:val="C298C03A"/>
    <w:lvl w:ilvl="0" w:tplc="0CC072D6">
      <w:start w:val="1"/>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B7035"/>
    <w:multiLevelType w:val="hybridMultilevel"/>
    <w:tmpl w:val="EE781A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32B6E85"/>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6F61E8"/>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042955"/>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E896AB6"/>
    <w:multiLevelType w:val="multilevel"/>
    <w:tmpl w:val="325A031C"/>
    <w:lvl w:ilvl="0">
      <w:start w:val="110"/>
      <w:numFmt w:val="decimal"/>
      <w:lvlText w:val="%1"/>
      <w:lvlJc w:val="left"/>
      <w:pPr>
        <w:ind w:left="732" w:hanging="732"/>
      </w:pPr>
      <w:rPr>
        <w:rFonts w:hint="default"/>
      </w:rPr>
    </w:lvl>
    <w:lvl w:ilvl="1">
      <w:start w:val="2"/>
      <w:numFmt w:val="decimal"/>
      <w:lvlText w:val="%1.%2"/>
      <w:lvlJc w:val="left"/>
      <w:pPr>
        <w:ind w:left="732" w:hanging="732"/>
      </w:pPr>
      <w:rPr>
        <w:rFonts w:hint="default"/>
      </w:rPr>
    </w:lvl>
    <w:lvl w:ilvl="2">
      <w:start w:val="19"/>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E45967"/>
    <w:multiLevelType w:val="hybridMultilevel"/>
    <w:tmpl w:val="F9945C04"/>
    <w:lvl w:ilvl="0" w:tplc="0CC072D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B7B2729"/>
    <w:multiLevelType w:val="hybridMultilevel"/>
    <w:tmpl w:val="FC62DE72"/>
    <w:lvl w:ilvl="0" w:tplc="0CC072D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33A4CA6"/>
    <w:multiLevelType w:val="hybridMultilevel"/>
    <w:tmpl w:val="CBF401B8"/>
    <w:lvl w:ilvl="0" w:tplc="3A4262A2">
      <w:start w:val="1"/>
      <w:numFmt w:val="taiwaneseCountingThousand"/>
      <w:lvlText w:val="(%1)"/>
      <w:lvlJc w:val="left"/>
      <w:pPr>
        <w:ind w:left="248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E95FFF"/>
    <w:multiLevelType w:val="hybridMultilevel"/>
    <w:tmpl w:val="28A4775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83A1AC7"/>
    <w:multiLevelType w:val="hybridMultilevel"/>
    <w:tmpl w:val="1ABAAB8C"/>
    <w:lvl w:ilvl="0" w:tplc="04090015">
      <w:start w:val="1"/>
      <w:numFmt w:val="taiwaneseCountingThousand"/>
      <w:lvlText w:val="%1、"/>
      <w:lvlJc w:val="left"/>
      <w:pPr>
        <w:ind w:left="622" w:hanging="480"/>
      </w:pPr>
    </w:lvl>
    <w:lvl w:ilvl="1" w:tplc="0CC072D6">
      <w:start w:val="1"/>
      <w:numFmt w:val="taiwaneseCountingThousand"/>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D2571E"/>
    <w:multiLevelType w:val="hybridMultilevel"/>
    <w:tmpl w:val="4A5E9128"/>
    <w:lvl w:ilvl="0" w:tplc="2E6A013C">
      <w:start w:val="1"/>
      <w:numFmt w:val="taiwaneseCountingThousand"/>
      <w:lvlText w:val="(%1)"/>
      <w:lvlJc w:val="left"/>
      <w:pPr>
        <w:ind w:left="2487"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C37273"/>
    <w:multiLevelType w:val="hybridMultilevel"/>
    <w:tmpl w:val="EE781A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6016657A"/>
    <w:multiLevelType w:val="hybridMultilevel"/>
    <w:tmpl w:val="C298C03A"/>
    <w:lvl w:ilvl="0" w:tplc="0CC072D6">
      <w:start w:val="1"/>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762D00"/>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9967691"/>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9AF304C"/>
    <w:multiLevelType w:val="hybridMultilevel"/>
    <w:tmpl w:val="596C04BE"/>
    <w:lvl w:ilvl="0" w:tplc="04090015">
      <w:start w:val="1"/>
      <w:numFmt w:val="taiwaneseCountingThousand"/>
      <w:lvlText w:val="%1、"/>
      <w:lvlJc w:val="left"/>
      <w:pPr>
        <w:ind w:left="622" w:hanging="480"/>
      </w:pPr>
    </w:lvl>
    <w:lvl w:ilvl="1" w:tplc="5DE8260C">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0C3295"/>
    <w:multiLevelType w:val="hybridMultilevel"/>
    <w:tmpl w:val="88EC2A6C"/>
    <w:lvl w:ilvl="0" w:tplc="0CC072D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DF11791"/>
    <w:multiLevelType w:val="hybridMultilevel"/>
    <w:tmpl w:val="C298C03A"/>
    <w:lvl w:ilvl="0" w:tplc="0CC072D6">
      <w:start w:val="1"/>
      <w:numFmt w:val="taiwaneseCountingThousand"/>
      <w:lvlText w:val="(%1)"/>
      <w:lvlJc w:val="left"/>
      <w:pPr>
        <w:ind w:left="248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5B6F08"/>
    <w:multiLevelType w:val="hybridMultilevel"/>
    <w:tmpl w:val="B90A4C2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70843846"/>
    <w:multiLevelType w:val="hybridMultilevel"/>
    <w:tmpl w:val="EE781A9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7FA65044"/>
    <w:multiLevelType w:val="hybridMultilevel"/>
    <w:tmpl w:val="E438C864"/>
    <w:lvl w:ilvl="0" w:tplc="37DE92AE">
      <w:start w:val="1"/>
      <w:numFmt w:val="taiwaneseCountingThousand"/>
      <w:lvlText w:val="(%1)"/>
      <w:lvlJc w:val="left"/>
      <w:pPr>
        <w:ind w:left="248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2"/>
  </w:num>
  <w:num w:numId="4">
    <w:abstractNumId w:val="0"/>
  </w:num>
  <w:num w:numId="5">
    <w:abstractNumId w:val="24"/>
  </w:num>
  <w:num w:numId="6">
    <w:abstractNumId w:val="16"/>
  </w:num>
  <w:num w:numId="7">
    <w:abstractNumId w:val="1"/>
  </w:num>
  <w:num w:numId="8">
    <w:abstractNumId w:val="21"/>
  </w:num>
  <w:num w:numId="9">
    <w:abstractNumId w:val="3"/>
  </w:num>
  <w:num w:numId="10">
    <w:abstractNumId w:val="14"/>
  </w:num>
  <w:num w:numId="11">
    <w:abstractNumId w:val="11"/>
  </w:num>
  <w:num w:numId="12">
    <w:abstractNumId w:val="13"/>
  </w:num>
  <w:num w:numId="13">
    <w:abstractNumId w:val="20"/>
  </w:num>
  <w:num w:numId="14">
    <w:abstractNumId w:val="18"/>
  </w:num>
  <w:num w:numId="15">
    <w:abstractNumId w:val="10"/>
  </w:num>
  <w:num w:numId="16">
    <w:abstractNumId w:val="9"/>
  </w:num>
  <w:num w:numId="17">
    <w:abstractNumId w:val="7"/>
  </w:num>
  <w:num w:numId="18">
    <w:abstractNumId w:val="2"/>
  </w:num>
  <w:num w:numId="19">
    <w:abstractNumId w:val="12"/>
  </w:num>
  <w:num w:numId="20">
    <w:abstractNumId w:val="15"/>
  </w:num>
  <w:num w:numId="21">
    <w:abstractNumId w:val="17"/>
  </w:num>
  <w:num w:numId="22">
    <w:abstractNumId w:val="4"/>
  </w:num>
  <w:num w:numId="23">
    <w:abstractNumId w:val="5"/>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79"/>
    <w:rsid w:val="00003F52"/>
    <w:rsid w:val="00031910"/>
    <w:rsid w:val="00044FDD"/>
    <w:rsid w:val="00053DA2"/>
    <w:rsid w:val="00074B85"/>
    <w:rsid w:val="000769E9"/>
    <w:rsid w:val="0008331D"/>
    <w:rsid w:val="00084528"/>
    <w:rsid w:val="00084F9D"/>
    <w:rsid w:val="00104859"/>
    <w:rsid w:val="001728A6"/>
    <w:rsid w:val="001814BB"/>
    <w:rsid w:val="002238FB"/>
    <w:rsid w:val="00252CD1"/>
    <w:rsid w:val="00285CDF"/>
    <w:rsid w:val="002A2C97"/>
    <w:rsid w:val="002B0D74"/>
    <w:rsid w:val="002C1420"/>
    <w:rsid w:val="002C5133"/>
    <w:rsid w:val="002D6E43"/>
    <w:rsid w:val="003023EB"/>
    <w:rsid w:val="00321D3C"/>
    <w:rsid w:val="00330994"/>
    <w:rsid w:val="003A538E"/>
    <w:rsid w:val="003B23D0"/>
    <w:rsid w:val="00413D25"/>
    <w:rsid w:val="00493CB3"/>
    <w:rsid w:val="004955DB"/>
    <w:rsid w:val="00497D11"/>
    <w:rsid w:val="004A4C7D"/>
    <w:rsid w:val="004A6C1F"/>
    <w:rsid w:val="004B4725"/>
    <w:rsid w:val="004E6D06"/>
    <w:rsid w:val="0052799E"/>
    <w:rsid w:val="00537BAD"/>
    <w:rsid w:val="00583FFC"/>
    <w:rsid w:val="00593023"/>
    <w:rsid w:val="005A7DEF"/>
    <w:rsid w:val="00654DB9"/>
    <w:rsid w:val="00692032"/>
    <w:rsid w:val="006A2493"/>
    <w:rsid w:val="006D7642"/>
    <w:rsid w:val="006E5D43"/>
    <w:rsid w:val="00702A7F"/>
    <w:rsid w:val="0072258D"/>
    <w:rsid w:val="007450A9"/>
    <w:rsid w:val="00755FC2"/>
    <w:rsid w:val="00791805"/>
    <w:rsid w:val="00791C56"/>
    <w:rsid w:val="007B5485"/>
    <w:rsid w:val="007F7BA8"/>
    <w:rsid w:val="00845776"/>
    <w:rsid w:val="00873C83"/>
    <w:rsid w:val="008853D7"/>
    <w:rsid w:val="008933F5"/>
    <w:rsid w:val="008E35BB"/>
    <w:rsid w:val="008F6172"/>
    <w:rsid w:val="00971874"/>
    <w:rsid w:val="009D008E"/>
    <w:rsid w:val="00A01F9B"/>
    <w:rsid w:val="00A06836"/>
    <w:rsid w:val="00A2105F"/>
    <w:rsid w:val="00A50964"/>
    <w:rsid w:val="00A90228"/>
    <w:rsid w:val="00A93B3B"/>
    <w:rsid w:val="00A94F4A"/>
    <w:rsid w:val="00AA5C67"/>
    <w:rsid w:val="00B441D7"/>
    <w:rsid w:val="00B716D2"/>
    <w:rsid w:val="00B8147B"/>
    <w:rsid w:val="00B9726C"/>
    <w:rsid w:val="00BC3492"/>
    <w:rsid w:val="00BF7A6B"/>
    <w:rsid w:val="00C035D3"/>
    <w:rsid w:val="00C06D89"/>
    <w:rsid w:val="00C07F38"/>
    <w:rsid w:val="00C1379C"/>
    <w:rsid w:val="00C139C4"/>
    <w:rsid w:val="00C31716"/>
    <w:rsid w:val="00C91B3E"/>
    <w:rsid w:val="00CB1DF5"/>
    <w:rsid w:val="00CD7871"/>
    <w:rsid w:val="00D20389"/>
    <w:rsid w:val="00D45193"/>
    <w:rsid w:val="00D55E7C"/>
    <w:rsid w:val="00D62F79"/>
    <w:rsid w:val="00D66EF0"/>
    <w:rsid w:val="00D92661"/>
    <w:rsid w:val="00DA4644"/>
    <w:rsid w:val="00DB2749"/>
    <w:rsid w:val="00DF032D"/>
    <w:rsid w:val="00E121E8"/>
    <w:rsid w:val="00E74F57"/>
    <w:rsid w:val="00E77BA9"/>
    <w:rsid w:val="00ED56DD"/>
    <w:rsid w:val="00F07291"/>
    <w:rsid w:val="00F31C1F"/>
    <w:rsid w:val="00F43C9D"/>
    <w:rsid w:val="00F80D47"/>
    <w:rsid w:val="00FC7D00"/>
    <w:rsid w:val="00FD0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1CBD7-3371-4883-8801-6B3F7858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5BB"/>
    <w:pPr>
      <w:tabs>
        <w:tab w:val="center" w:pos="4153"/>
        <w:tab w:val="right" w:pos="8306"/>
      </w:tabs>
      <w:snapToGrid w:val="0"/>
    </w:pPr>
    <w:rPr>
      <w:sz w:val="20"/>
      <w:szCs w:val="20"/>
    </w:rPr>
  </w:style>
  <w:style w:type="character" w:customStyle="1" w:styleId="a4">
    <w:name w:val="頁首 字元"/>
    <w:basedOn w:val="a0"/>
    <w:link w:val="a3"/>
    <w:uiPriority w:val="99"/>
    <w:rsid w:val="008E35BB"/>
    <w:rPr>
      <w:sz w:val="20"/>
      <w:szCs w:val="20"/>
    </w:rPr>
  </w:style>
  <w:style w:type="paragraph" w:styleId="a5">
    <w:name w:val="footer"/>
    <w:basedOn w:val="a"/>
    <w:link w:val="a6"/>
    <w:uiPriority w:val="99"/>
    <w:unhideWhenUsed/>
    <w:rsid w:val="008E35BB"/>
    <w:pPr>
      <w:tabs>
        <w:tab w:val="center" w:pos="4153"/>
        <w:tab w:val="right" w:pos="8306"/>
      </w:tabs>
      <w:snapToGrid w:val="0"/>
    </w:pPr>
    <w:rPr>
      <w:sz w:val="20"/>
      <w:szCs w:val="20"/>
    </w:rPr>
  </w:style>
  <w:style w:type="character" w:customStyle="1" w:styleId="a6">
    <w:name w:val="頁尾 字元"/>
    <w:basedOn w:val="a0"/>
    <w:link w:val="a5"/>
    <w:uiPriority w:val="99"/>
    <w:rsid w:val="008E35BB"/>
    <w:rPr>
      <w:sz w:val="20"/>
      <w:szCs w:val="20"/>
    </w:rPr>
  </w:style>
  <w:style w:type="paragraph" w:styleId="a7">
    <w:name w:val="List Paragraph"/>
    <w:basedOn w:val="a"/>
    <w:uiPriority w:val="34"/>
    <w:qFormat/>
    <w:rsid w:val="001728A6"/>
    <w:pPr>
      <w:ind w:leftChars="200" w:left="480"/>
    </w:pPr>
  </w:style>
  <w:style w:type="paragraph" w:styleId="a8">
    <w:name w:val="Date"/>
    <w:basedOn w:val="a"/>
    <w:next w:val="a"/>
    <w:link w:val="a9"/>
    <w:uiPriority w:val="99"/>
    <w:semiHidden/>
    <w:unhideWhenUsed/>
    <w:rsid w:val="00F31C1F"/>
    <w:pPr>
      <w:jc w:val="right"/>
    </w:pPr>
  </w:style>
  <w:style w:type="character" w:customStyle="1" w:styleId="a9">
    <w:name w:val="日期 字元"/>
    <w:basedOn w:val="a0"/>
    <w:link w:val="a8"/>
    <w:uiPriority w:val="99"/>
    <w:semiHidden/>
    <w:rsid w:val="00F31C1F"/>
  </w:style>
  <w:style w:type="table" w:styleId="aa">
    <w:name w:val="Table Grid"/>
    <w:basedOn w:val="a1"/>
    <w:uiPriority w:val="59"/>
    <w:rsid w:val="00D5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&lt;4D6963726F736F667420576F7264202D20B0EAA5DFA4A4A473A46ABEC7BB50B0AAB6AFC2E5BEC7A46ABEC7B2A3BEC7A658A740ACE3A873B8C9A755ADECAB685F3130392E31322E3233&gt;</dc:title>
  <dc:creator>superuser</dc:creator>
  <cp:lastModifiedBy>lin</cp:lastModifiedBy>
  <cp:revision>4</cp:revision>
  <dcterms:created xsi:type="dcterms:W3CDTF">2021-07-06T01:27:00Z</dcterms:created>
  <dcterms:modified xsi:type="dcterms:W3CDTF">2021-07-09T01:39:00Z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2021-02-18T00:00:00Z</vt:filetime>
  </property>
</Properties>
</file>